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99" w:rsidRDefault="00103723">
      <w:pPr>
        <w:sectPr w:rsidR="00A66099" w:rsidSect="00B565CC">
          <w:headerReference w:type="default" r:id="rId8"/>
          <w:footerReference w:type="default" r:id="rId9"/>
          <w:type w:val="continuous"/>
          <w:pgSz w:w="12240" w:h="15840" w:code="119"/>
          <w:pgMar w:top="1418" w:right="1418" w:bottom="1418" w:left="1701" w:header="709" w:footer="0" w:gutter="0"/>
          <w:cols w:space="708"/>
          <w:docGrid w:linePitch="360"/>
        </w:sectPr>
      </w:pPr>
      <w:bookmarkStart w:id="10" w:name="_GoBack"/>
      <w:bookmarkEnd w:id="1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093E68">
        <w:tc>
          <w:tcPr>
            <w:tcW w:w="8978" w:type="dxa"/>
          </w:tcPr>
          <w:p w:rsidR="00D35AD6" w:rsidRPr="009E00C1" w:rsidRDefault="00103723" w:rsidP="00F21B3B">
            <w:pPr>
              <w:pStyle w:val="Encabezado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“Por un control fiscal efectivo y t</w:t>
            </w:r>
            <w:r w:rsidRPr="00196D69">
              <w:rPr>
                <w:rFonts w:ascii="Arial" w:hAnsi="Arial" w:cs="Arial"/>
                <w:b/>
                <w:sz w:val="24"/>
                <w:szCs w:val="24"/>
              </w:rPr>
              <w:t>ransparente”</w:t>
            </w:r>
          </w:p>
        </w:tc>
      </w:tr>
    </w:tbl>
    <w:p w:rsidR="00A66099" w:rsidRDefault="00103723" w:rsidP="00DB5614">
      <w:pPr>
        <w:tabs>
          <w:tab w:val="left" w:pos="-720"/>
          <w:tab w:val="left" w:pos="0"/>
        </w:tabs>
        <w:suppressAutoHyphens/>
        <w:jc w:val="both"/>
        <w:sectPr w:rsidR="00A66099" w:rsidSect="00B565CC">
          <w:type w:val="continuous"/>
          <w:pgSz w:w="12240" w:h="15840" w:code="119"/>
          <w:pgMar w:top="1418" w:right="1418" w:bottom="1418" w:left="1701" w:header="709" w:footer="0" w:gutter="0"/>
          <w:cols w:space="708"/>
          <w:docGrid w:linePitch="360"/>
        </w:sectPr>
      </w:pPr>
    </w:p>
    <w:p w:rsidR="005360D0" w:rsidRDefault="00103723" w:rsidP="005360D0">
      <w:pPr>
        <w:rPr>
          <w:b/>
          <w:szCs w:val="24"/>
        </w:rPr>
      </w:pPr>
      <w:r w:rsidRPr="00E372D9">
        <w:rPr>
          <w:b/>
          <w:szCs w:val="24"/>
        </w:rPr>
        <w:lastRenderedPageBreak/>
        <w:t>PARA:</w:t>
      </w:r>
      <w:r w:rsidRPr="00E372D9">
        <w:rPr>
          <w:szCs w:val="24"/>
        </w:rPr>
        <w:tab/>
      </w:r>
      <w:r w:rsidRPr="00E372D9">
        <w:rPr>
          <w:szCs w:val="24"/>
        </w:rPr>
        <w:tab/>
      </w:r>
      <w:r w:rsidRPr="00224DF9">
        <w:rPr>
          <w:b/>
          <w:szCs w:val="24"/>
        </w:rPr>
        <w:t>LIGIA INÉS BOTERO MEJÍA</w:t>
      </w:r>
    </w:p>
    <w:p w:rsidR="005360D0" w:rsidRPr="00224DF9" w:rsidRDefault="00103723" w:rsidP="005360D0">
      <w:pPr>
        <w:ind w:left="1412" w:firstLine="706"/>
        <w:rPr>
          <w:szCs w:val="24"/>
        </w:rPr>
      </w:pPr>
      <w:r w:rsidRPr="00224DF9">
        <w:rPr>
          <w:szCs w:val="24"/>
        </w:rPr>
        <w:t>Contralora Auxiliar</w:t>
      </w:r>
    </w:p>
    <w:p w:rsidR="005360D0" w:rsidRDefault="00103723" w:rsidP="005360D0">
      <w:pPr>
        <w:rPr>
          <w:szCs w:val="24"/>
        </w:rPr>
      </w:pPr>
      <w:r>
        <w:rPr>
          <w:szCs w:val="24"/>
        </w:rPr>
        <w:t xml:space="preserve">                                </w:t>
      </w:r>
    </w:p>
    <w:p w:rsidR="005360D0" w:rsidRDefault="00103723" w:rsidP="005360D0">
      <w:pPr>
        <w:rPr>
          <w:szCs w:val="24"/>
        </w:rPr>
      </w:pPr>
      <w:r>
        <w:rPr>
          <w:szCs w:val="24"/>
        </w:rPr>
        <w:t xml:space="preserve">                                </w:t>
      </w:r>
      <w:r w:rsidRPr="00E372D9">
        <w:rPr>
          <w:szCs w:val="24"/>
        </w:rPr>
        <w:t>Responsable</w:t>
      </w:r>
      <w:r>
        <w:rPr>
          <w:szCs w:val="24"/>
        </w:rPr>
        <w:t xml:space="preserve">s </w:t>
      </w:r>
      <w:r w:rsidRPr="00E372D9">
        <w:rPr>
          <w:szCs w:val="24"/>
        </w:rPr>
        <w:t xml:space="preserve"> Proceso </w:t>
      </w:r>
      <w:r>
        <w:rPr>
          <w:szCs w:val="24"/>
        </w:rPr>
        <w:t xml:space="preserve">Vigilancia y Control a la Gestión Fiscal                              </w:t>
      </w:r>
    </w:p>
    <w:p w:rsidR="005360D0" w:rsidRPr="00E372D9" w:rsidRDefault="00103723" w:rsidP="005360D0">
      <w:pPr>
        <w:rPr>
          <w:szCs w:val="24"/>
        </w:rPr>
      </w:pPr>
      <w:r>
        <w:rPr>
          <w:szCs w:val="24"/>
        </w:rPr>
        <w:t xml:space="preserve">                                </w:t>
      </w:r>
    </w:p>
    <w:p w:rsidR="005360D0" w:rsidRPr="00E372D9" w:rsidRDefault="00103723" w:rsidP="005360D0">
      <w:pPr>
        <w:rPr>
          <w:b/>
          <w:szCs w:val="24"/>
        </w:rPr>
      </w:pPr>
      <w:r w:rsidRPr="00E372D9">
        <w:rPr>
          <w:b/>
          <w:szCs w:val="24"/>
        </w:rPr>
        <w:t>DE:</w:t>
      </w:r>
      <w:r w:rsidRPr="00E372D9">
        <w:rPr>
          <w:b/>
          <w:szCs w:val="24"/>
        </w:rPr>
        <w:tab/>
      </w:r>
      <w:r w:rsidRPr="00E372D9">
        <w:rPr>
          <w:b/>
          <w:szCs w:val="24"/>
        </w:rPr>
        <w:tab/>
      </w:r>
      <w:r w:rsidRPr="00E372D9">
        <w:rPr>
          <w:b/>
          <w:szCs w:val="24"/>
        </w:rPr>
        <w:tab/>
        <w:t>JEFE OFICINA DE CONTROL INTERNO</w:t>
      </w:r>
    </w:p>
    <w:p w:rsidR="005360D0" w:rsidRPr="00E372D9" w:rsidRDefault="00103723" w:rsidP="005360D0">
      <w:pPr>
        <w:rPr>
          <w:szCs w:val="24"/>
        </w:rPr>
      </w:pPr>
    </w:p>
    <w:p w:rsidR="005360D0" w:rsidRPr="00563543" w:rsidRDefault="00103723" w:rsidP="005360D0">
      <w:pPr>
        <w:ind w:left="2124" w:hanging="2124"/>
      </w:pPr>
      <w:r w:rsidRPr="00E372D9">
        <w:rPr>
          <w:b/>
          <w:szCs w:val="24"/>
        </w:rPr>
        <w:t>ASUNTO:</w:t>
      </w:r>
      <w:r w:rsidRPr="00E372D9">
        <w:rPr>
          <w:szCs w:val="24"/>
        </w:rPr>
        <w:tab/>
      </w:r>
      <w:r w:rsidRPr="00563543">
        <w:t xml:space="preserve">Informe de seguimiento Plan de Mejoramiento – Acciones Correctivas y de Mejora – con corte a </w:t>
      </w:r>
      <w:r>
        <w:t>j</w:t>
      </w:r>
      <w:r w:rsidRPr="00563543">
        <w:t>unio de 201</w:t>
      </w:r>
      <w:r w:rsidRPr="00563543">
        <w:t>5</w:t>
      </w:r>
    </w:p>
    <w:p w:rsidR="005360D0" w:rsidRDefault="00103723" w:rsidP="005360D0">
      <w:pPr>
        <w:ind w:left="2124" w:hanging="2124"/>
      </w:pPr>
    </w:p>
    <w:p w:rsidR="005360D0" w:rsidRPr="00B53245" w:rsidRDefault="00103723" w:rsidP="005360D0">
      <w:pPr>
        <w:widowControl w:val="0"/>
        <w:autoSpaceDE w:val="0"/>
        <w:autoSpaceDN w:val="0"/>
        <w:adjustRightInd w:val="0"/>
        <w:jc w:val="both"/>
      </w:pPr>
      <w:r w:rsidRPr="00B53245">
        <w:rPr>
          <w:color w:val="000000"/>
        </w:rPr>
        <w:t>De conformidad con el P</w:t>
      </w:r>
      <w:r>
        <w:rPr>
          <w:color w:val="000000"/>
        </w:rPr>
        <w:t xml:space="preserve">rograma </w:t>
      </w:r>
      <w:r w:rsidRPr="00B53245">
        <w:rPr>
          <w:color w:val="000000"/>
        </w:rPr>
        <w:t>Anual de Evaluaciones Independientes - PAEI Vigencia 201</w:t>
      </w:r>
      <w:r>
        <w:rPr>
          <w:color w:val="000000"/>
        </w:rPr>
        <w:t xml:space="preserve">5, de manera </w:t>
      </w:r>
      <w:r w:rsidRPr="00B53245">
        <w:rPr>
          <w:color w:val="000000"/>
        </w:rPr>
        <w:t>atentamente me permito comunicarle</w:t>
      </w:r>
      <w:r>
        <w:rPr>
          <w:color w:val="000000"/>
        </w:rPr>
        <w:t>s</w:t>
      </w:r>
      <w:r w:rsidRPr="00B53245">
        <w:rPr>
          <w:color w:val="000000"/>
        </w:rPr>
        <w:t xml:space="preserve"> el resultado de</w:t>
      </w:r>
      <w:r>
        <w:rPr>
          <w:color w:val="000000"/>
        </w:rPr>
        <w:t xml:space="preserve"> la verificación </w:t>
      </w:r>
      <w:r w:rsidRPr="00B53245">
        <w:rPr>
          <w:color w:val="000000"/>
        </w:rPr>
        <w:t>al Plan de Mejoramiento Anexo 1 - Acciones Correctivas y de Mejora</w:t>
      </w:r>
      <w:r>
        <w:rPr>
          <w:color w:val="000000"/>
        </w:rPr>
        <w:t>,</w:t>
      </w:r>
      <w:r w:rsidRPr="00B53245">
        <w:rPr>
          <w:color w:val="000000"/>
        </w:rPr>
        <w:t xml:space="preserve"> con corte a </w:t>
      </w:r>
      <w:r>
        <w:rPr>
          <w:color w:val="000000"/>
        </w:rPr>
        <w:t>junio</w:t>
      </w:r>
      <w:r>
        <w:rPr>
          <w:color w:val="000000"/>
        </w:rPr>
        <w:t xml:space="preserve"> de </w:t>
      </w:r>
      <w:r w:rsidRPr="00B53245">
        <w:rPr>
          <w:color w:val="000000"/>
        </w:rPr>
        <w:t>201</w:t>
      </w:r>
      <w:r>
        <w:rPr>
          <w:color w:val="000000"/>
        </w:rPr>
        <w:t>5</w:t>
      </w:r>
      <w:r w:rsidRPr="00B53245">
        <w:rPr>
          <w:color w:val="000000"/>
        </w:rPr>
        <w:t>.</w:t>
      </w:r>
    </w:p>
    <w:p w:rsidR="005360D0" w:rsidRDefault="00103723" w:rsidP="005360D0">
      <w:pPr>
        <w:ind w:left="2124" w:hanging="2124"/>
        <w:rPr>
          <w:szCs w:val="24"/>
        </w:rPr>
      </w:pPr>
    </w:p>
    <w:p w:rsidR="005360D0" w:rsidRDefault="00103723" w:rsidP="005360D0">
      <w:pPr>
        <w:widowControl w:val="0"/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Verificado el cumplimiento y eficacia de las acciones a continuación se resume el estado de los hallazgos:  </w:t>
      </w:r>
    </w:p>
    <w:p w:rsidR="005360D0" w:rsidRDefault="00103723" w:rsidP="005360D0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2"/>
        </w:rPr>
      </w:pPr>
    </w:p>
    <w:p w:rsidR="005360D0" w:rsidRPr="00196B0D" w:rsidRDefault="00103723" w:rsidP="005360D0">
      <w:pPr>
        <w:jc w:val="center"/>
        <w:rPr>
          <w:b/>
        </w:rPr>
      </w:pPr>
      <w:r w:rsidRPr="00196B0D">
        <w:rPr>
          <w:b/>
        </w:rPr>
        <w:t>Tabla 1</w:t>
      </w:r>
    </w:p>
    <w:p w:rsidR="005360D0" w:rsidRPr="00196B0D" w:rsidRDefault="00103723" w:rsidP="005360D0">
      <w:pPr>
        <w:jc w:val="center"/>
        <w:rPr>
          <w:b/>
        </w:rPr>
      </w:pPr>
      <w:r w:rsidRPr="00196B0D">
        <w:rPr>
          <w:b/>
        </w:rPr>
        <w:t>“Plan de Mejoramiento</w:t>
      </w:r>
      <w:r>
        <w:rPr>
          <w:b/>
        </w:rPr>
        <w:t xml:space="preserve"> </w:t>
      </w:r>
      <w:r w:rsidRPr="00196B0D">
        <w:rPr>
          <w:b/>
        </w:rPr>
        <w:t>-</w:t>
      </w:r>
      <w:r>
        <w:rPr>
          <w:b/>
        </w:rPr>
        <w:t xml:space="preserve"> </w:t>
      </w:r>
      <w:r w:rsidRPr="00196B0D">
        <w:rPr>
          <w:b/>
        </w:rPr>
        <w:t>A</w:t>
      </w:r>
      <w:r>
        <w:rPr>
          <w:b/>
        </w:rPr>
        <w:t>cciones Correctivas</w:t>
      </w:r>
      <w:r w:rsidRPr="00196B0D">
        <w:rPr>
          <w:b/>
        </w:rPr>
        <w:t xml:space="preserve"> y de Mejora”</w:t>
      </w:r>
    </w:p>
    <w:p w:rsidR="005360D0" w:rsidRPr="00196B0D" w:rsidRDefault="00103723" w:rsidP="005360D0">
      <w:pPr>
        <w:jc w:val="center"/>
        <w:rPr>
          <w:b/>
        </w:rPr>
      </w:pPr>
    </w:p>
    <w:tbl>
      <w:tblPr>
        <w:tblW w:w="91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5"/>
        <w:gridCol w:w="1161"/>
        <w:gridCol w:w="1016"/>
        <w:gridCol w:w="1116"/>
        <w:gridCol w:w="1106"/>
        <w:gridCol w:w="1417"/>
        <w:gridCol w:w="816"/>
      </w:tblGrid>
      <w:tr w:rsidR="00093E68" w:rsidTr="0009355B">
        <w:tc>
          <w:tcPr>
            <w:tcW w:w="2555" w:type="dxa"/>
            <w:shd w:val="clear" w:color="auto" w:fill="C0C0C0"/>
            <w:vAlign w:val="center"/>
          </w:tcPr>
          <w:p w:rsidR="005360D0" w:rsidRPr="00D33CA6" w:rsidRDefault="00103723" w:rsidP="0009355B">
            <w:pPr>
              <w:jc w:val="center"/>
              <w:rPr>
                <w:b/>
                <w:sz w:val="20"/>
                <w:szCs w:val="16"/>
              </w:rPr>
            </w:pPr>
            <w:r w:rsidRPr="00D33CA6">
              <w:rPr>
                <w:sz w:val="20"/>
              </w:rPr>
              <w:t xml:space="preserve"> </w:t>
            </w:r>
            <w:r w:rsidRPr="00D33CA6">
              <w:rPr>
                <w:b/>
                <w:sz w:val="20"/>
                <w:szCs w:val="16"/>
              </w:rPr>
              <w:t>ORIGEN</w:t>
            </w:r>
          </w:p>
        </w:tc>
        <w:tc>
          <w:tcPr>
            <w:tcW w:w="1161" w:type="dxa"/>
            <w:shd w:val="clear" w:color="auto" w:fill="C0C0C0"/>
            <w:vAlign w:val="center"/>
          </w:tcPr>
          <w:p w:rsidR="005360D0" w:rsidRPr="00D33CA6" w:rsidRDefault="00103723" w:rsidP="0009355B">
            <w:pPr>
              <w:jc w:val="center"/>
              <w:rPr>
                <w:b/>
                <w:sz w:val="18"/>
                <w:szCs w:val="16"/>
              </w:rPr>
            </w:pPr>
            <w:r w:rsidRPr="00D33CA6">
              <w:rPr>
                <w:b/>
                <w:sz w:val="18"/>
                <w:szCs w:val="16"/>
              </w:rPr>
              <w:t>TIPO DE ACCIÓN</w:t>
            </w:r>
          </w:p>
        </w:tc>
        <w:tc>
          <w:tcPr>
            <w:tcW w:w="1016" w:type="dxa"/>
            <w:shd w:val="clear" w:color="auto" w:fill="C0C0C0"/>
            <w:vAlign w:val="center"/>
          </w:tcPr>
          <w:p w:rsidR="005360D0" w:rsidRPr="00D33CA6" w:rsidRDefault="00103723" w:rsidP="0009355B">
            <w:pPr>
              <w:jc w:val="center"/>
              <w:rPr>
                <w:b/>
                <w:sz w:val="18"/>
                <w:szCs w:val="16"/>
              </w:rPr>
            </w:pPr>
            <w:r w:rsidRPr="00D33CA6">
              <w:rPr>
                <w:b/>
                <w:sz w:val="18"/>
                <w:szCs w:val="16"/>
              </w:rPr>
              <w:t xml:space="preserve">ABIERTA </w:t>
            </w:r>
          </w:p>
        </w:tc>
        <w:tc>
          <w:tcPr>
            <w:tcW w:w="1116" w:type="dxa"/>
            <w:shd w:val="clear" w:color="auto" w:fill="C0C0C0"/>
            <w:vAlign w:val="center"/>
          </w:tcPr>
          <w:p w:rsidR="005360D0" w:rsidRPr="00D33CA6" w:rsidRDefault="00103723" w:rsidP="0009355B">
            <w:pPr>
              <w:jc w:val="center"/>
              <w:rPr>
                <w:b/>
                <w:sz w:val="18"/>
                <w:szCs w:val="16"/>
              </w:rPr>
            </w:pPr>
            <w:r w:rsidRPr="00D33CA6">
              <w:rPr>
                <w:b/>
                <w:sz w:val="18"/>
                <w:szCs w:val="16"/>
              </w:rPr>
              <w:t>CERRADA</w:t>
            </w:r>
          </w:p>
        </w:tc>
        <w:tc>
          <w:tcPr>
            <w:tcW w:w="1106" w:type="dxa"/>
            <w:shd w:val="clear" w:color="auto" w:fill="C0C0C0"/>
            <w:vAlign w:val="center"/>
          </w:tcPr>
          <w:p w:rsidR="005360D0" w:rsidRPr="00D33CA6" w:rsidRDefault="00103723" w:rsidP="0009355B">
            <w:pPr>
              <w:jc w:val="center"/>
              <w:rPr>
                <w:b/>
                <w:sz w:val="18"/>
                <w:szCs w:val="16"/>
              </w:rPr>
            </w:pPr>
            <w:r w:rsidRPr="00D33CA6">
              <w:rPr>
                <w:b/>
                <w:sz w:val="18"/>
                <w:szCs w:val="16"/>
              </w:rPr>
              <w:t xml:space="preserve">MITIGADA 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5360D0" w:rsidRPr="00D33CA6" w:rsidRDefault="00103723" w:rsidP="0009355B">
            <w:pPr>
              <w:jc w:val="center"/>
              <w:rPr>
                <w:b/>
                <w:sz w:val="18"/>
                <w:szCs w:val="16"/>
              </w:rPr>
            </w:pPr>
            <w:r w:rsidRPr="00D33CA6">
              <w:rPr>
                <w:b/>
                <w:sz w:val="18"/>
                <w:szCs w:val="16"/>
              </w:rPr>
              <w:t>SUGERENCIA CIERRE</w:t>
            </w:r>
          </w:p>
        </w:tc>
        <w:tc>
          <w:tcPr>
            <w:tcW w:w="816" w:type="dxa"/>
            <w:shd w:val="clear" w:color="auto" w:fill="C0C0C0"/>
            <w:vAlign w:val="center"/>
          </w:tcPr>
          <w:p w:rsidR="005360D0" w:rsidRPr="00D33CA6" w:rsidRDefault="00103723" w:rsidP="0009355B">
            <w:pPr>
              <w:jc w:val="center"/>
              <w:rPr>
                <w:b/>
                <w:sz w:val="18"/>
                <w:szCs w:val="16"/>
              </w:rPr>
            </w:pPr>
          </w:p>
          <w:p w:rsidR="005360D0" w:rsidRPr="00D33CA6" w:rsidRDefault="00103723" w:rsidP="0009355B">
            <w:pPr>
              <w:jc w:val="center"/>
              <w:rPr>
                <w:b/>
                <w:sz w:val="18"/>
                <w:szCs w:val="16"/>
              </w:rPr>
            </w:pPr>
            <w:r w:rsidRPr="00D33CA6">
              <w:rPr>
                <w:b/>
                <w:sz w:val="18"/>
                <w:szCs w:val="16"/>
              </w:rPr>
              <w:t xml:space="preserve">TOTAL </w:t>
            </w:r>
          </w:p>
          <w:p w:rsidR="005360D0" w:rsidRPr="00D33CA6" w:rsidRDefault="00103723" w:rsidP="0009355B">
            <w:pPr>
              <w:jc w:val="center"/>
              <w:rPr>
                <w:b/>
                <w:sz w:val="18"/>
                <w:szCs w:val="16"/>
              </w:rPr>
            </w:pPr>
          </w:p>
        </w:tc>
      </w:tr>
      <w:tr w:rsidR="00093E68" w:rsidTr="0009355B">
        <w:trPr>
          <w:trHeight w:val="218"/>
        </w:trPr>
        <w:tc>
          <w:tcPr>
            <w:tcW w:w="2555" w:type="dxa"/>
            <w:shd w:val="clear" w:color="auto" w:fill="auto"/>
            <w:vAlign w:val="center"/>
          </w:tcPr>
          <w:p w:rsidR="005360D0" w:rsidRPr="00D33CA6" w:rsidRDefault="00103723" w:rsidP="0009355B">
            <w:pPr>
              <w:pStyle w:val="Prrafodelista"/>
              <w:numPr>
                <w:ilvl w:val="0"/>
                <w:numId w:val="4"/>
              </w:numPr>
              <w:rPr>
                <w:b/>
                <w:color w:val="auto"/>
                <w:sz w:val="20"/>
                <w:szCs w:val="16"/>
              </w:rPr>
            </w:pPr>
            <w:r w:rsidRPr="00D33CA6">
              <w:rPr>
                <w:b/>
                <w:color w:val="auto"/>
                <w:sz w:val="20"/>
                <w:szCs w:val="16"/>
              </w:rPr>
              <w:t>AUTOEVALUACIÓN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360D0" w:rsidRPr="00D33CA6" w:rsidRDefault="00103723" w:rsidP="0009355B">
            <w:pPr>
              <w:jc w:val="center"/>
              <w:rPr>
                <w:sz w:val="20"/>
                <w:szCs w:val="16"/>
              </w:rPr>
            </w:pPr>
            <w:r w:rsidRPr="00D33CA6">
              <w:rPr>
                <w:sz w:val="20"/>
                <w:szCs w:val="16"/>
              </w:rPr>
              <w:t>Mejora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360D0" w:rsidRPr="00D33CA6" w:rsidRDefault="00103723" w:rsidP="0009355B">
            <w:pPr>
              <w:jc w:val="center"/>
              <w:rPr>
                <w:sz w:val="20"/>
                <w:szCs w:val="16"/>
              </w:rPr>
            </w:pPr>
            <w:r w:rsidRPr="00D33CA6">
              <w:rPr>
                <w:sz w:val="20"/>
                <w:szCs w:val="16"/>
              </w:rPr>
              <w:t>1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360D0" w:rsidRPr="00D33CA6" w:rsidRDefault="00103723" w:rsidP="0009355B">
            <w:pPr>
              <w:jc w:val="center"/>
              <w:rPr>
                <w:sz w:val="20"/>
                <w:szCs w:val="16"/>
              </w:rPr>
            </w:pPr>
            <w:r w:rsidRPr="00D33CA6">
              <w:rPr>
                <w:sz w:val="20"/>
                <w:szCs w:val="16"/>
              </w:rPr>
              <w:t>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360D0" w:rsidRPr="00D33CA6" w:rsidRDefault="00103723" w:rsidP="0009355B">
            <w:pPr>
              <w:jc w:val="center"/>
              <w:rPr>
                <w:sz w:val="20"/>
                <w:szCs w:val="16"/>
              </w:rPr>
            </w:pPr>
            <w:r w:rsidRPr="00D33CA6">
              <w:rPr>
                <w:sz w:val="20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D0" w:rsidRPr="00D33CA6" w:rsidRDefault="00103723" w:rsidP="0009355B">
            <w:pPr>
              <w:jc w:val="center"/>
              <w:rPr>
                <w:sz w:val="20"/>
                <w:szCs w:val="16"/>
              </w:rPr>
            </w:pPr>
            <w:r w:rsidRPr="00D33CA6">
              <w:rPr>
                <w:sz w:val="20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360D0" w:rsidRPr="00D33CA6" w:rsidRDefault="00103723" w:rsidP="0009355B">
            <w:pPr>
              <w:jc w:val="center"/>
              <w:rPr>
                <w:sz w:val="20"/>
                <w:szCs w:val="16"/>
              </w:rPr>
            </w:pPr>
            <w:r w:rsidRPr="00D33CA6">
              <w:rPr>
                <w:sz w:val="20"/>
                <w:szCs w:val="16"/>
              </w:rPr>
              <w:t>1</w:t>
            </w:r>
          </w:p>
        </w:tc>
      </w:tr>
      <w:tr w:rsidR="00093E68" w:rsidTr="0009355B">
        <w:trPr>
          <w:trHeight w:val="50"/>
        </w:trPr>
        <w:tc>
          <w:tcPr>
            <w:tcW w:w="2555" w:type="dxa"/>
            <w:shd w:val="clear" w:color="auto" w:fill="auto"/>
            <w:vAlign w:val="center"/>
          </w:tcPr>
          <w:p w:rsidR="005360D0" w:rsidRPr="00D33CA6" w:rsidRDefault="00103723" w:rsidP="0009355B">
            <w:pPr>
              <w:jc w:val="center"/>
              <w:rPr>
                <w:b/>
                <w:sz w:val="16"/>
                <w:szCs w:val="16"/>
              </w:rPr>
            </w:pPr>
          </w:p>
          <w:p w:rsidR="005360D0" w:rsidRPr="00D33CA6" w:rsidRDefault="00103723" w:rsidP="0009355B">
            <w:pPr>
              <w:jc w:val="center"/>
              <w:rPr>
                <w:b/>
                <w:sz w:val="20"/>
                <w:szCs w:val="16"/>
              </w:rPr>
            </w:pPr>
            <w:r w:rsidRPr="00D33CA6">
              <w:rPr>
                <w:b/>
                <w:sz w:val="20"/>
                <w:szCs w:val="16"/>
              </w:rPr>
              <w:t>2. CONTROL INTERNO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360D0" w:rsidRPr="00D33CA6" w:rsidRDefault="00103723" w:rsidP="0009355B">
            <w:pPr>
              <w:jc w:val="center"/>
              <w:rPr>
                <w:sz w:val="20"/>
                <w:szCs w:val="16"/>
              </w:rPr>
            </w:pPr>
            <w:r w:rsidRPr="00D33CA6">
              <w:rPr>
                <w:sz w:val="20"/>
                <w:szCs w:val="16"/>
              </w:rPr>
              <w:t>Correctiva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360D0" w:rsidRPr="00D33CA6" w:rsidRDefault="00103723" w:rsidP="0009355B">
            <w:pPr>
              <w:jc w:val="center"/>
              <w:rPr>
                <w:sz w:val="20"/>
                <w:szCs w:val="16"/>
              </w:rPr>
            </w:pPr>
            <w:r w:rsidRPr="00D33CA6">
              <w:rPr>
                <w:sz w:val="20"/>
                <w:szCs w:val="16"/>
              </w:rPr>
              <w:t>1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360D0" w:rsidRPr="00D33CA6" w:rsidRDefault="00103723" w:rsidP="0009355B">
            <w:pPr>
              <w:jc w:val="center"/>
              <w:rPr>
                <w:sz w:val="20"/>
                <w:szCs w:val="16"/>
              </w:rPr>
            </w:pPr>
            <w:r w:rsidRPr="00D33CA6">
              <w:rPr>
                <w:sz w:val="20"/>
                <w:szCs w:val="16"/>
              </w:rPr>
              <w:t>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360D0" w:rsidRPr="00D33CA6" w:rsidRDefault="00103723" w:rsidP="0009355B">
            <w:pPr>
              <w:jc w:val="center"/>
              <w:rPr>
                <w:sz w:val="20"/>
                <w:szCs w:val="16"/>
              </w:rPr>
            </w:pPr>
            <w:r w:rsidRPr="00D33CA6">
              <w:rPr>
                <w:sz w:val="20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D0" w:rsidRPr="00D33CA6" w:rsidRDefault="00103723" w:rsidP="0009355B">
            <w:pPr>
              <w:jc w:val="center"/>
              <w:rPr>
                <w:sz w:val="20"/>
                <w:szCs w:val="16"/>
              </w:rPr>
            </w:pPr>
            <w:r w:rsidRPr="00D33CA6">
              <w:rPr>
                <w:sz w:val="20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360D0" w:rsidRPr="00D33CA6" w:rsidRDefault="00103723" w:rsidP="0009355B">
            <w:pPr>
              <w:jc w:val="center"/>
              <w:rPr>
                <w:sz w:val="20"/>
                <w:szCs w:val="16"/>
              </w:rPr>
            </w:pPr>
            <w:r w:rsidRPr="00D33CA6">
              <w:rPr>
                <w:sz w:val="20"/>
                <w:szCs w:val="16"/>
              </w:rPr>
              <w:t>1</w:t>
            </w:r>
          </w:p>
        </w:tc>
      </w:tr>
      <w:tr w:rsidR="00093E68" w:rsidTr="0009355B">
        <w:tc>
          <w:tcPr>
            <w:tcW w:w="2555" w:type="dxa"/>
            <w:shd w:val="clear" w:color="auto" w:fill="auto"/>
            <w:vAlign w:val="center"/>
          </w:tcPr>
          <w:p w:rsidR="005360D0" w:rsidRPr="00D33CA6" w:rsidRDefault="00103723" w:rsidP="0009355B">
            <w:pPr>
              <w:jc w:val="center"/>
              <w:rPr>
                <w:b/>
                <w:sz w:val="20"/>
                <w:szCs w:val="16"/>
              </w:rPr>
            </w:pPr>
            <w:r w:rsidRPr="00D33CA6">
              <w:rPr>
                <w:b/>
                <w:sz w:val="20"/>
                <w:szCs w:val="16"/>
              </w:rPr>
              <w:t>4. AUDITORÍA EXTERNA DE CALIDAD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360D0" w:rsidRPr="00D33CA6" w:rsidRDefault="00103723" w:rsidP="0009355B">
            <w:pPr>
              <w:jc w:val="center"/>
              <w:rPr>
                <w:sz w:val="20"/>
                <w:szCs w:val="16"/>
              </w:rPr>
            </w:pPr>
            <w:r w:rsidRPr="00D33CA6">
              <w:rPr>
                <w:sz w:val="20"/>
                <w:szCs w:val="16"/>
              </w:rPr>
              <w:t>Mejora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360D0" w:rsidRPr="00D33CA6" w:rsidRDefault="00103723" w:rsidP="0009355B">
            <w:pPr>
              <w:jc w:val="center"/>
              <w:rPr>
                <w:sz w:val="20"/>
                <w:szCs w:val="16"/>
              </w:rPr>
            </w:pPr>
            <w:r w:rsidRPr="00D33CA6">
              <w:rPr>
                <w:sz w:val="20"/>
                <w:szCs w:val="16"/>
              </w:rPr>
              <w:t>1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360D0" w:rsidRPr="00D33CA6" w:rsidRDefault="00103723" w:rsidP="0009355B">
            <w:pPr>
              <w:jc w:val="center"/>
              <w:rPr>
                <w:sz w:val="20"/>
                <w:szCs w:val="16"/>
              </w:rPr>
            </w:pPr>
            <w:r w:rsidRPr="00D33CA6">
              <w:rPr>
                <w:sz w:val="20"/>
                <w:szCs w:val="16"/>
              </w:rPr>
              <w:t>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360D0" w:rsidRPr="00D33CA6" w:rsidRDefault="00103723" w:rsidP="0009355B">
            <w:pPr>
              <w:jc w:val="center"/>
              <w:rPr>
                <w:sz w:val="20"/>
                <w:szCs w:val="16"/>
              </w:rPr>
            </w:pPr>
            <w:r w:rsidRPr="00D33CA6">
              <w:rPr>
                <w:sz w:val="20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D0" w:rsidRPr="00D33CA6" w:rsidRDefault="00103723" w:rsidP="0009355B">
            <w:pPr>
              <w:jc w:val="center"/>
              <w:rPr>
                <w:sz w:val="20"/>
                <w:szCs w:val="16"/>
              </w:rPr>
            </w:pPr>
            <w:r w:rsidRPr="00D33CA6">
              <w:rPr>
                <w:sz w:val="20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360D0" w:rsidRPr="00D33CA6" w:rsidRDefault="00103723" w:rsidP="0009355B">
            <w:pPr>
              <w:jc w:val="center"/>
              <w:rPr>
                <w:sz w:val="20"/>
                <w:szCs w:val="16"/>
              </w:rPr>
            </w:pPr>
            <w:r w:rsidRPr="00D33CA6">
              <w:rPr>
                <w:sz w:val="20"/>
                <w:szCs w:val="16"/>
              </w:rPr>
              <w:t>1</w:t>
            </w:r>
          </w:p>
        </w:tc>
      </w:tr>
      <w:tr w:rsidR="00093E68" w:rsidTr="0009355B">
        <w:tc>
          <w:tcPr>
            <w:tcW w:w="2555" w:type="dxa"/>
            <w:shd w:val="clear" w:color="auto" w:fill="auto"/>
            <w:vAlign w:val="center"/>
          </w:tcPr>
          <w:p w:rsidR="005360D0" w:rsidRPr="00D33CA6" w:rsidRDefault="00103723" w:rsidP="0009355B">
            <w:pPr>
              <w:jc w:val="center"/>
              <w:rPr>
                <w:b/>
                <w:sz w:val="14"/>
                <w:szCs w:val="16"/>
              </w:rPr>
            </w:pPr>
          </w:p>
          <w:p w:rsidR="005360D0" w:rsidRPr="00D33CA6" w:rsidRDefault="00103723" w:rsidP="0009355B">
            <w:pPr>
              <w:jc w:val="center"/>
              <w:rPr>
                <w:b/>
                <w:sz w:val="20"/>
                <w:szCs w:val="16"/>
              </w:rPr>
            </w:pPr>
            <w:r w:rsidRPr="00D33CA6">
              <w:rPr>
                <w:b/>
                <w:sz w:val="20"/>
                <w:szCs w:val="16"/>
              </w:rPr>
              <w:t>8.2 RIESGOS CORRUPCIÓN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360D0" w:rsidRPr="00D33CA6" w:rsidRDefault="00103723" w:rsidP="0009355B">
            <w:pPr>
              <w:jc w:val="center"/>
              <w:rPr>
                <w:sz w:val="20"/>
                <w:szCs w:val="16"/>
              </w:rPr>
            </w:pPr>
            <w:r w:rsidRPr="00D33CA6">
              <w:rPr>
                <w:sz w:val="20"/>
                <w:szCs w:val="16"/>
              </w:rPr>
              <w:t>Preventiva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360D0" w:rsidRPr="00D33CA6" w:rsidRDefault="00103723" w:rsidP="0009355B">
            <w:pPr>
              <w:jc w:val="center"/>
              <w:rPr>
                <w:sz w:val="20"/>
                <w:szCs w:val="16"/>
              </w:rPr>
            </w:pPr>
            <w:r w:rsidRPr="00D33CA6">
              <w:rPr>
                <w:sz w:val="20"/>
                <w:szCs w:val="16"/>
              </w:rPr>
              <w:t>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360D0" w:rsidRPr="00D33CA6" w:rsidRDefault="00103723" w:rsidP="0009355B">
            <w:pPr>
              <w:jc w:val="center"/>
              <w:rPr>
                <w:sz w:val="20"/>
                <w:szCs w:val="16"/>
              </w:rPr>
            </w:pPr>
            <w:r w:rsidRPr="00D33CA6">
              <w:rPr>
                <w:sz w:val="20"/>
                <w:szCs w:val="16"/>
              </w:rPr>
              <w:t>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360D0" w:rsidRPr="00D33CA6" w:rsidRDefault="00103723" w:rsidP="0009355B">
            <w:pPr>
              <w:jc w:val="center"/>
              <w:rPr>
                <w:sz w:val="20"/>
                <w:szCs w:val="16"/>
              </w:rPr>
            </w:pPr>
            <w:r w:rsidRPr="00D33CA6">
              <w:rPr>
                <w:sz w:val="20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D0" w:rsidRPr="00D33CA6" w:rsidRDefault="00103723" w:rsidP="0009355B">
            <w:pPr>
              <w:jc w:val="center"/>
              <w:rPr>
                <w:sz w:val="20"/>
                <w:szCs w:val="16"/>
              </w:rPr>
            </w:pPr>
            <w:r w:rsidRPr="00D33CA6">
              <w:rPr>
                <w:sz w:val="20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360D0" w:rsidRPr="00D33CA6" w:rsidRDefault="00103723" w:rsidP="0009355B">
            <w:pPr>
              <w:jc w:val="center"/>
              <w:rPr>
                <w:sz w:val="20"/>
                <w:szCs w:val="16"/>
              </w:rPr>
            </w:pPr>
            <w:r w:rsidRPr="00D33CA6">
              <w:rPr>
                <w:sz w:val="20"/>
                <w:szCs w:val="16"/>
              </w:rPr>
              <w:t>2</w:t>
            </w:r>
          </w:p>
        </w:tc>
      </w:tr>
      <w:tr w:rsidR="00093E68" w:rsidTr="0009355B">
        <w:tc>
          <w:tcPr>
            <w:tcW w:w="2555" w:type="dxa"/>
            <w:shd w:val="clear" w:color="auto" w:fill="auto"/>
            <w:vAlign w:val="center"/>
          </w:tcPr>
          <w:p w:rsidR="005360D0" w:rsidRPr="00D33CA6" w:rsidRDefault="00103723" w:rsidP="0009355B">
            <w:pPr>
              <w:jc w:val="center"/>
              <w:rPr>
                <w:b/>
                <w:sz w:val="20"/>
                <w:szCs w:val="16"/>
              </w:rPr>
            </w:pPr>
            <w:r w:rsidRPr="00D33CA6">
              <w:rPr>
                <w:b/>
                <w:sz w:val="20"/>
                <w:szCs w:val="16"/>
              </w:rPr>
              <w:t>8. 4  RIESGOS ESTRATÉGICOS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360D0" w:rsidRPr="00D33CA6" w:rsidRDefault="00103723" w:rsidP="0009355B">
            <w:pPr>
              <w:jc w:val="center"/>
              <w:rPr>
                <w:sz w:val="20"/>
                <w:szCs w:val="16"/>
              </w:rPr>
            </w:pPr>
            <w:r w:rsidRPr="00D33CA6">
              <w:rPr>
                <w:sz w:val="20"/>
                <w:szCs w:val="16"/>
              </w:rPr>
              <w:t>Preventiva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360D0" w:rsidRPr="00D33CA6" w:rsidRDefault="00103723" w:rsidP="0009355B">
            <w:pPr>
              <w:jc w:val="center"/>
              <w:rPr>
                <w:sz w:val="20"/>
                <w:szCs w:val="16"/>
              </w:rPr>
            </w:pPr>
            <w:r w:rsidRPr="00D33CA6">
              <w:rPr>
                <w:sz w:val="20"/>
                <w:szCs w:val="16"/>
              </w:rPr>
              <w:t>1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360D0" w:rsidRPr="00D33CA6" w:rsidRDefault="00103723" w:rsidP="0009355B">
            <w:pPr>
              <w:jc w:val="center"/>
              <w:rPr>
                <w:sz w:val="20"/>
                <w:szCs w:val="16"/>
              </w:rPr>
            </w:pPr>
            <w:r w:rsidRPr="00D33CA6">
              <w:rPr>
                <w:sz w:val="20"/>
                <w:szCs w:val="16"/>
              </w:rPr>
              <w:t>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360D0" w:rsidRPr="00D33CA6" w:rsidRDefault="00103723" w:rsidP="0009355B">
            <w:pPr>
              <w:jc w:val="center"/>
              <w:rPr>
                <w:sz w:val="20"/>
                <w:szCs w:val="16"/>
              </w:rPr>
            </w:pPr>
            <w:r w:rsidRPr="00D33CA6">
              <w:rPr>
                <w:sz w:val="20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D0" w:rsidRPr="00D33CA6" w:rsidRDefault="00103723" w:rsidP="0009355B">
            <w:pPr>
              <w:jc w:val="center"/>
              <w:rPr>
                <w:sz w:val="20"/>
                <w:szCs w:val="16"/>
              </w:rPr>
            </w:pPr>
            <w:r w:rsidRPr="00D33CA6">
              <w:rPr>
                <w:sz w:val="20"/>
                <w:szCs w:val="16"/>
              </w:rPr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360D0" w:rsidRPr="00D33CA6" w:rsidRDefault="00103723" w:rsidP="0009355B">
            <w:pPr>
              <w:jc w:val="center"/>
              <w:rPr>
                <w:sz w:val="20"/>
                <w:szCs w:val="16"/>
              </w:rPr>
            </w:pPr>
            <w:r w:rsidRPr="00D33CA6">
              <w:rPr>
                <w:sz w:val="20"/>
                <w:szCs w:val="16"/>
              </w:rPr>
              <w:t>2</w:t>
            </w:r>
          </w:p>
        </w:tc>
      </w:tr>
      <w:tr w:rsidR="00093E68" w:rsidTr="0009355B">
        <w:trPr>
          <w:trHeight w:val="118"/>
        </w:trPr>
        <w:tc>
          <w:tcPr>
            <w:tcW w:w="3716" w:type="dxa"/>
            <w:gridSpan w:val="2"/>
            <w:shd w:val="clear" w:color="auto" w:fill="C0C0C0"/>
            <w:vAlign w:val="center"/>
          </w:tcPr>
          <w:p w:rsidR="005360D0" w:rsidRPr="00D33CA6" w:rsidRDefault="00103723" w:rsidP="0009355B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SUBTOTAL</w:t>
            </w:r>
          </w:p>
        </w:tc>
        <w:tc>
          <w:tcPr>
            <w:tcW w:w="1016" w:type="dxa"/>
            <w:shd w:val="clear" w:color="auto" w:fill="C0C0C0"/>
            <w:vAlign w:val="center"/>
          </w:tcPr>
          <w:p w:rsidR="005360D0" w:rsidRPr="00D33CA6" w:rsidRDefault="00103723" w:rsidP="0009355B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  <w:r w:rsidRPr="00D33CA6">
              <w:rPr>
                <w:b/>
                <w:sz w:val="20"/>
                <w:szCs w:val="18"/>
              </w:rPr>
              <w:t>6</w:t>
            </w:r>
          </w:p>
        </w:tc>
        <w:tc>
          <w:tcPr>
            <w:tcW w:w="1116" w:type="dxa"/>
            <w:shd w:val="clear" w:color="auto" w:fill="C0C0C0"/>
            <w:vAlign w:val="center"/>
          </w:tcPr>
          <w:p w:rsidR="005360D0" w:rsidRPr="00D33CA6" w:rsidRDefault="00103723" w:rsidP="0009355B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  <w:r w:rsidRPr="00D33CA6">
              <w:rPr>
                <w:b/>
                <w:sz w:val="20"/>
                <w:szCs w:val="18"/>
              </w:rPr>
              <w:t>0</w:t>
            </w:r>
          </w:p>
        </w:tc>
        <w:tc>
          <w:tcPr>
            <w:tcW w:w="1106" w:type="dxa"/>
            <w:shd w:val="clear" w:color="auto" w:fill="C0C0C0"/>
            <w:vAlign w:val="center"/>
          </w:tcPr>
          <w:p w:rsidR="005360D0" w:rsidRPr="00D33CA6" w:rsidRDefault="00103723" w:rsidP="0009355B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  <w:r w:rsidRPr="00D33CA6">
              <w:rPr>
                <w:b/>
                <w:sz w:val="20"/>
                <w:szCs w:val="18"/>
              </w:rPr>
              <w:t>1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5360D0" w:rsidRPr="00D33CA6" w:rsidRDefault="00103723" w:rsidP="0009355B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  <w:r w:rsidRPr="00D33CA6">
              <w:rPr>
                <w:b/>
                <w:sz w:val="20"/>
                <w:szCs w:val="18"/>
              </w:rPr>
              <w:t>0</w:t>
            </w:r>
          </w:p>
        </w:tc>
        <w:tc>
          <w:tcPr>
            <w:tcW w:w="816" w:type="dxa"/>
            <w:shd w:val="clear" w:color="auto" w:fill="C0C0C0"/>
            <w:vAlign w:val="center"/>
          </w:tcPr>
          <w:p w:rsidR="005360D0" w:rsidRPr="00D33CA6" w:rsidRDefault="00103723" w:rsidP="0009355B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  <w:r w:rsidRPr="00D33CA6">
              <w:rPr>
                <w:b/>
                <w:sz w:val="20"/>
                <w:szCs w:val="18"/>
              </w:rPr>
              <w:t>7</w:t>
            </w:r>
          </w:p>
        </w:tc>
      </w:tr>
      <w:tr w:rsidR="00093E68" w:rsidTr="0009355B">
        <w:trPr>
          <w:trHeight w:val="118"/>
        </w:trPr>
        <w:tc>
          <w:tcPr>
            <w:tcW w:w="9187" w:type="dxa"/>
            <w:gridSpan w:val="7"/>
            <w:shd w:val="clear" w:color="auto" w:fill="FFFFFF" w:themeFill="background1"/>
            <w:vAlign w:val="center"/>
          </w:tcPr>
          <w:p w:rsidR="005360D0" w:rsidRPr="00D33CA6" w:rsidRDefault="00103723" w:rsidP="0009355B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  <w:r w:rsidRPr="002C271D">
              <w:rPr>
                <w:b/>
                <w:bCs/>
                <w:color w:val="000000"/>
                <w:sz w:val="20"/>
              </w:rPr>
              <w:t xml:space="preserve">HALLAZGOS INGRESADOS EN EL </w:t>
            </w:r>
            <w:r>
              <w:rPr>
                <w:b/>
                <w:bCs/>
                <w:color w:val="000000"/>
                <w:sz w:val="20"/>
              </w:rPr>
              <w:t>SEGUNDO</w:t>
            </w:r>
            <w:r w:rsidRPr="002C271D">
              <w:rPr>
                <w:b/>
                <w:bCs/>
                <w:color w:val="000000"/>
                <w:sz w:val="20"/>
              </w:rPr>
              <w:t xml:space="preserve"> TRIMESTRE DE 2015</w:t>
            </w:r>
          </w:p>
        </w:tc>
      </w:tr>
      <w:tr w:rsidR="00093E68" w:rsidTr="0009355B">
        <w:trPr>
          <w:trHeight w:val="118"/>
        </w:trPr>
        <w:tc>
          <w:tcPr>
            <w:tcW w:w="3716" w:type="dxa"/>
            <w:gridSpan w:val="2"/>
            <w:shd w:val="clear" w:color="auto" w:fill="BFBFBF" w:themeFill="background1" w:themeFillShade="BF"/>
            <w:vAlign w:val="center"/>
          </w:tcPr>
          <w:p w:rsidR="005360D0" w:rsidRDefault="00103723" w:rsidP="0009355B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No INGRESARON NUEVOS HALLAZGO Y / o RIESGOS</w:t>
            </w:r>
          </w:p>
        </w:tc>
        <w:tc>
          <w:tcPr>
            <w:tcW w:w="1016" w:type="dxa"/>
            <w:shd w:val="clear" w:color="auto" w:fill="BFBFBF" w:themeFill="background1" w:themeFillShade="BF"/>
            <w:vAlign w:val="center"/>
          </w:tcPr>
          <w:p w:rsidR="005360D0" w:rsidRPr="00D33CA6" w:rsidRDefault="00103723" w:rsidP="0009355B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1116" w:type="dxa"/>
            <w:shd w:val="clear" w:color="auto" w:fill="BFBFBF" w:themeFill="background1" w:themeFillShade="BF"/>
            <w:vAlign w:val="center"/>
          </w:tcPr>
          <w:p w:rsidR="005360D0" w:rsidRPr="00D33CA6" w:rsidRDefault="00103723" w:rsidP="0009355B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1106" w:type="dxa"/>
            <w:shd w:val="clear" w:color="auto" w:fill="BFBFBF" w:themeFill="background1" w:themeFillShade="BF"/>
            <w:vAlign w:val="center"/>
          </w:tcPr>
          <w:p w:rsidR="005360D0" w:rsidRPr="00D33CA6" w:rsidRDefault="00103723" w:rsidP="0009355B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5360D0" w:rsidRPr="00D33CA6" w:rsidRDefault="00103723" w:rsidP="0009355B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816" w:type="dxa"/>
            <w:shd w:val="clear" w:color="auto" w:fill="BFBFBF" w:themeFill="background1" w:themeFillShade="BF"/>
            <w:vAlign w:val="center"/>
          </w:tcPr>
          <w:p w:rsidR="005360D0" w:rsidRPr="00D33CA6" w:rsidRDefault="00103723" w:rsidP="0009355B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</w:tr>
      <w:tr w:rsidR="00093E68" w:rsidTr="0009355B">
        <w:trPr>
          <w:trHeight w:val="118"/>
        </w:trPr>
        <w:tc>
          <w:tcPr>
            <w:tcW w:w="3716" w:type="dxa"/>
            <w:gridSpan w:val="2"/>
            <w:shd w:val="clear" w:color="auto" w:fill="FFFFFF" w:themeFill="background1"/>
            <w:vAlign w:val="center"/>
          </w:tcPr>
          <w:p w:rsidR="005360D0" w:rsidRDefault="00103723" w:rsidP="0009355B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TOTAL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5360D0" w:rsidRPr="00D33CA6" w:rsidRDefault="00103723" w:rsidP="0009355B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6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5360D0" w:rsidRPr="00D33CA6" w:rsidRDefault="00103723" w:rsidP="0009355B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5360D0" w:rsidRPr="00D33CA6" w:rsidRDefault="00103723" w:rsidP="0009355B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360D0" w:rsidRPr="00D33CA6" w:rsidRDefault="00103723" w:rsidP="0009355B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5360D0" w:rsidRPr="00D33CA6" w:rsidRDefault="00103723" w:rsidP="0009355B">
            <w:pPr>
              <w:spacing w:line="360" w:lineRule="auto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7</w:t>
            </w:r>
          </w:p>
        </w:tc>
      </w:tr>
    </w:tbl>
    <w:p w:rsidR="005360D0" w:rsidRPr="00647D77" w:rsidRDefault="00103723" w:rsidP="005360D0">
      <w:pPr>
        <w:rPr>
          <w:i/>
          <w:sz w:val="16"/>
          <w:szCs w:val="16"/>
        </w:rPr>
      </w:pPr>
      <w:r w:rsidRPr="00647D77">
        <w:rPr>
          <w:i/>
          <w:sz w:val="16"/>
          <w:szCs w:val="16"/>
        </w:rPr>
        <w:t xml:space="preserve">Fuente: Plan de Mejoramiento Proceso de Vigilancia y Control a la Gestión Fiscal  </w:t>
      </w:r>
    </w:p>
    <w:p w:rsidR="005360D0" w:rsidRDefault="00103723" w:rsidP="005360D0">
      <w:pPr>
        <w:jc w:val="both"/>
        <w:rPr>
          <w:szCs w:val="24"/>
        </w:rPr>
      </w:pPr>
    </w:p>
    <w:p w:rsidR="005360D0" w:rsidRDefault="00103723" w:rsidP="005360D0">
      <w:pPr>
        <w:jc w:val="both"/>
        <w:rPr>
          <w:szCs w:val="24"/>
        </w:rPr>
      </w:pPr>
    </w:p>
    <w:p w:rsidR="005360D0" w:rsidRPr="0098194B" w:rsidRDefault="00103723" w:rsidP="005360D0">
      <w:pPr>
        <w:jc w:val="both"/>
        <w:rPr>
          <w:szCs w:val="24"/>
        </w:rPr>
      </w:pPr>
      <w:r w:rsidRPr="0098194B">
        <w:rPr>
          <w:szCs w:val="24"/>
        </w:rPr>
        <w:lastRenderedPageBreak/>
        <w:t xml:space="preserve">Como resultado del seguimiento, a continuación se detalla el estado de cada una de las </w:t>
      </w:r>
      <w:r w:rsidRPr="0098194B">
        <w:rPr>
          <w:color w:val="000000"/>
          <w:szCs w:val="24"/>
        </w:rPr>
        <w:t>A</w:t>
      </w:r>
      <w:r>
        <w:rPr>
          <w:color w:val="000000"/>
          <w:szCs w:val="24"/>
        </w:rPr>
        <w:t>cciones Correctivas</w:t>
      </w:r>
      <w:r w:rsidRPr="0098194B">
        <w:rPr>
          <w:color w:val="000000"/>
          <w:szCs w:val="24"/>
        </w:rPr>
        <w:t xml:space="preserve"> y de Mejora,</w:t>
      </w:r>
      <w:r w:rsidRPr="0098194B">
        <w:rPr>
          <w:szCs w:val="24"/>
        </w:rPr>
        <w:t xml:space="preserve"> incluidos en el Plan de Mejoramiento del Proceso de Vigilanci</w:t>
      </w:r>
      <w:r>
        <w:rPr>
          <w:szCs w:val="24"/>
        </w:rPr>
        <w:t xml:space="preserve">a y Control a la Gestión Fiscal, </w:t>
      </w:r>
      <w:r w:rsidRPr="00B53245">
        <w:rPr>
          <w:color w:val="000000"/>
        </w:rPr>
        <w:t xml:space="preserve">con corte a </w:t>
      </w:r>
      <w:r>
        <w:rPr>
          <w:color w:val="000000"/>
        </w:rPr>
        <w:t xml:space="preserve">junio de </w:t>
      </w:r>
      <w:r w:rsidRPr="00B53245">
        <w:rPr>
          <w:color w:val="000000"/>
        </w:rPr>
        <w:t>201</w:t>
      </w:r>
      <w:r>
        <w:rPr>
          <w:color w:val="000000"/>
        </w:rPr>
        <w:t>5</w:t>
      </w:r>
      <w:r w:rsidRPr="00B53245">
        <w:rPr>
          <w:color w:val="000000"/>
        </w:rPr>
        <w:t>.</w:t>
      </w:r>
    </w:p>
    <w:p w:rsidR="005360D0" w:rsidRPr="0098194B" w:rsidRDefault="00103723" w:rsidP="005360D0">
      <w:pPr>
        <w:ind w:left="1418" w:hanging="1560"/>
        <w:jc w:val="center"/>
        <w:rPr>
          <w:b/>
          <w:color w:val="000000"/>
          <w:szCs w:val="24"/>
        </w:rPr>
      </w:pPr>
    </w:p>
    <w:p w:rsidR="005360D0" w:rsidRPr="0098194B" w:rsidRDefault="00103723" w:rsidP="005360D0">
      <w:pPr>
        <w:jc w:val="both"/>
        <w:rPr>
          <w:b/>
          <w:szCs w:val="24"/>
        </w:rPr>
      </w:pPr>
      <w:r w:rsidRPr="0098194B">
        <w:rPr>
          <w:b/>
          <w:szCs w:val="24"/>
        </w:rPr>
        <w:t>1. ACCIONES D</w:t>
      </w:r>
      <w:r w:rsidRPr="0098194B">
        <w:rPr>
          <w:b/>
          <w:szCs w:val="24"/>
        </w:rPr>
        <w:t xml:space="preserve">E MEJORA </w:t>
      </w:r>
    </w:p>
    <w:p w:rsidR="005360D0" w:rsidRPr="0098194B" w:rsidRDefault="00103723" w:rsidP="005360D0">
      <w:pPr>
        <w:jc w:val="both"/>
        <w:rPr>
          <w:b/>
          <w:szCs w:val="24"/>
        </w:rPr>
      </w:pPr>
    </w:p>
    <w:p w:rsidR="005360D0" w:rsidRDefault="00103723" w:rsidP="005360D0">
      <w:pPr>
        <w:jc w:val="both"/>
        <w:rPr>
          <w:szCs w:val="24"/>
        </w:rPr>
      </w:pPr>
      <w:r w:rsidRPr="0098194B">
        <w:rPr>
          <w:szCs w:val="24"/>
        </w:rPr>
        <w:t>Respecto a este tipo de accio</w:t>
      </w:r>
      <w:r>
        <w:rPr>
          <w:szCs w:val="24"/>
        </w:rPr>
        <w:t>nes, el proceso cuenta con dos (2</w:t>
      </w:r>
      <w:r w:rsidRPr="0098194B">
        <w:rPr>
          <w:szCs w:val="24"/>
        </w:rPr>
        <w:t>) Hallazgo</w:t>
      </w:r>
      <w:r>
        <w:rPr>
          <w:szCs w:val="24"/>
        </w:rPr>
        <w:t>s</w:t>
      </w:r>
      <w:r w:rsidRPr="0098194B">
        <w:rPr>
          <w:szCs w:val="24"/>
        </w:rPr>
        <w:t xml:space="preserve"> clasificado</w:t>
      </w:r>
      <w:r>
        <w:rPr>
          <w:szCs w:val="24"/>
        </w:rPr>
        <w:t>s así:</w:t>
      </w:r>
      <w:r w:rsidRPr="0098194B">
        <w:rPr>
          <w:szCs w:val="24"/>
        </w:rPr>
        <w:t xml:space="preserve"> en el origen 1 – Autoevaluación, el cual debe continuar abierto para seguimiento.</w:t>
      </w:r>
      <w:r>
        <w:rPr>
          <w:szCs w:val="24"/>
        </w:rPr>
        <w:t xml:space="preserve"> </w:t>
      </w:r>
      <w:r w:rsidRPr="00B26410">
        <w:rPr>
          <w:szCs w:val="24"/>
        </w:rPr>
        <w:t xml:space="preserve">Origen 4 – Auditoria Externa de Calidad – Entes certificadores; se </w:t>
      </w:r>
      <w:r w:rsidRPr="00B26410">
        <w:rPr>
          <w:szCs w:val="24"/>
        </w:rPr>
        <w:t>solicita a la firma certificadora el cierre de la oportunidad de mejora</w:t>
      </w:r>
      <w:r>
        <w:rPr>
          <w:szCs w:val="24"/>
        </w:rPr>
        <w:t>.</w:t>
      </w:r>
    </w:p>
    <w:p w:rsidR="005360D0" w:rsidRPr="00B26410" w:rsidRDefault="00103723" w:rsidP="005360D0">
      <w:pPr>
        <w:jc w:val="both"/>
        <w:rPr>
          <w:b/>
          <w:szCs w:val="24"/>
        </w:rPr>
      </w:pPr>
    </w:p>
    <w:p w:rsidR="005360D0" w:rsidRPr="0098194B" w:rsidRDefault="00103723" w:rsidP="005360D0">
      <w:pPr>
        <w:rPr>
          <w:szCs w:val="24"/>
        </w:rPr>
      </w:pPr>
      <w:r w:rsidRPr="0098194B">
        <w:rPr>
          <w:b/>
          <w:szCs w:val="24"/>
        </w:rPr>
        <w:t>1.1 Origen 1- Autoevaluación</w:t>
      </w:r>
    </w:p>
    <w:p w:rsidR="005360D0" w:rsidRPr="0098194B" w:rsidRDefault="00103723" w:rsidP="005360D0">
      <w:pPr>
        <w:rPr>
          <w:szCs w:val="24"/>
        </w:rPr>
      </w:pPr>
    </w:p>
    <w:p w:rsidR="005360D0" w:rsidRPr="008746DC" w:rsidRDefault="00103723" w:rsidP="005360D0">
      <w:pPr>
        <w:numPr>
          <w:ilvl w:val="0"/>
          <w:numId w:val="2"/>
        </w:numPr>
        <w:jc w:val="both"/>
        <w:rPr>
          <w:i/>
          <w:color w:val="0D0D0D" w:themeColor="text1" w:themeTint="F2"/>
          <w:szCs w:val="24"/>
        </w:rPr>
      </w:pPr>
      <w:r w:rsidRPr="008746DC">
        <w:rPr>
          <w:b/>
          <w:color w:val="0D0D0D" w:themeColor="text1" w:themeTint="F2"/>
          <w:szCs w:val="24"/>
        </w:rPr>
        <w:t>Hallazgo: “</w:t>
      </w:r>
      <w:r w:rsidRPr="008746DC">
        <w:rPr>
          <w:i/>
          <w:color w:val="0D0D0D" w:themeColor="text1" w:themeTint="F2"/>
          <w:szCs w:val="24"/>
        </w:rPr>
        <w:t xml:space="preserve">Caracterizar los hallazgos fiscales para fortalecer la identificación y sustentación de los mismos dentro de un proceso de retroalimentación </w:t>
      </w:r>
      <w:r w:rsidRPr="008746DC">
        <w:rPr>
          <w:i/>
          <w:color w:val="0D0D0D" w:themeColor="text1" w:themeTint="F2"/>
          <w:szCs w:val="24"/>
        </w:rPr>
        <w:t>y articulación con el proceso de Responsabilidad Fiscal con el fin de incrementar la efectividad de los hallazgos fiscales”.</w:t>
      </w:r>
    </w:p>
    <w:p w:rsidR="005360D0" w:rsidRPr="008746DC" w:rsidRDefault="00103723" w:rsidP="005360D0">
      <w:pPr>
        <w:jc w:val="both"/>
        <w:rPr>
          <w:color w:val="0D0D0D" w:themeColor="text1" w:themeTint="F2"/>
          <w:szCs w:val="24"/>
        </w:rPr>
      </w:pPr>
    </w:p>
    <w:p w:rsidR="005360D0" w:rsidRPr="008746DC" w:rsidRDefault="00103723" w:rsidP="005360D0">
      <w:pPr>
        <w:jc w:val="both"/>
        <w:rPr>
          <w:i/>
          <w:color w:val="0D0D0D" w:themeColor="text1" w:themeTint="F2"/>
          <w:szCs w:val="24"/>
        </w:rPr>
      </w:pPr>
      <w:r w:rsidRPr="008746DC">
        <w:rPr>
          <w:b/>
          <w:color w:val="0D0D0D" w:themeColor="text1" w:themeTint="F2"/>
          <w:szCs w:val="24"/>
        </w:rPr>
        <w:t>Acción 1</w:t>
      </w:r>
      <w:r w:rsidRPr="008746DC">
        <w:rPr>
          <w:b/>
          <w:i/>
          <w:color w:val="0D0D0D" w:themeColor="text1" w:themeTint="F2"/>
          <w:szCs w:val="24"/>
        </w:rPr>
        <w:t>:</w:t>
      </w:r>
      <w:r w:rsidRPr="008746DC">
        <w:rPr>
          <w:i/>
          <w:color w:val="0D0D0D" w:themeColor="text1" w:themeTint="F2"/>
          <w:szCs w:val="24"/>
        </w:rPr>
        <w:t xml:space="preserve"> “Caracterizar los hallazgos fiscales para fortalecer la identificación y sustentación de los mismos dentro de un proceso</w:t>
      </w:r>
      <w:r w:rsidRPr="008746DC">
        <w:rPr>
          <w:i/>
          <w:color w:val="0D0D0D" w:themeColor="text1" w:themeTint="F2"/>
          <w:szCs w:val="24"/>
        </w:rPr>
        <w:t xml:space="preserve"> de retroalimentación y articulación con el proceso de Responsabilidad Fiscal con el fin de incrementar la efectividad de los hallazgos fiscales”.</w:t>
      </w:r>
    </w:p>
    <w:p w:rsidR="005360D0" w:rsidRPr="0098194B" w:rsidRDefault="00103723" w:rsidP="005360D0">
      <w:pPr>
        <w:jc w:val="both"/>
        <w:rPr>
          <w:i/>
          <w:szCs w:val="24"/>
        </w:rPr>
      </w:pPr>
    </w:p>
    <w:p w:rsidR="005360D0" w:rsidRPr="0098194B" w:rsidRDefault="00103723" w:rsidP="005360D0">
      <w:pPr>
        <w:jc w:val="both"/>
        <w:rPr>
          <w:b/>
          <w:szCs w:val="24"/>
        </w:rPr>
      </w:pPr>
      <w:r w:rsidRPr="0098194B">
        <w:rPr>
          <w:b/>
          <w:szCs w:val="24"/>
        </w:rPr>
        <w:t xml:space="preserve">Verificación: </w:t>
      </w:r>
    </w:p>
    <w:p w:rsidR="005360D0" w:rsidRDefault="00103723" w:rsidP="005360D0">
      <w:pPr>
        <w:jc w:val="both"/>
        <w:rPr>
          <w:szCs w:val="24"/>
        </w:rPr>
      </w:pPr>
      <w:r w:rsidRPr="00771857">
        <w:rPr>
          <w:szCs w:val="24"/>
        </w:rPr>
        <w:t>Se verificó que fue elaborado el análisis de datos por temas y años 2010 - 2014 donde se  cla</w:t>
      </w:r>
      <w:r w:rsidRPr="00771857">
        <w:rPr>
          <w:szCs w:val="24"/>
        </w:rPr>
        <w:t xml:space="preserve">sifican los hallazgos fiscales por factores. Lo anterior se evidencio en el -  </w:t>
      </w:r>
      <w:r w:rsidRPr="00B26410">
        <w:rPr>
          <w:i/>
          <w:sz w:val="22"/>
        </w:rPr>
        <w:t>INFORME CONSOLIDADO DE HALLAZGOS FISCALES VIGENCIAS 2010 A 2014.</w:t>
      </w:r>
      <w:r w:rsidRPr="00771857">
        <w:rPr>
          <w:szCs w:val="24"/>
        </w:rPr>
        <w:t xml:space="preserve"> Enviado  por correo Outlook como registro  a la Dirección de Planeación  -</w:t>
      </w:r>
      <w:r>
        <w:rPr>
          <w:szCs w:val="24"/>
        </w:rPr>
        <w:t xml:space="preserve"> </w:t>
      </w:r>
      <w:r w:rsidRPr="00771857">
        <w:rPr>
          <w:szCs w:val="24"/>
        </w:rPr>
        <w:t xml:space="preserve"> el 26 de junio de 2015</w:t>
      </w:r>
      <w:r>
        <w:rPr>
          <w:szCs w:val="24"/>
        </w:rPr>
        <w:t xml:space="preserve">. </w:t>
      </w:r>
      <w:r w:rsidRPr="00771857">
        <w:rPr>
          <w:szCs w:val="24"/>
        </w:rPr>
        <w:t xml:space="preserve">El hallazgo </w:t>
      </w:r>
      <w:r w:rsidRPr="00771857">
        <w:rPr>
          <w:szCs w:val="24"/>
        </w:rPr>
        <w:t>continúa abierto para seguimiento.</w:t>
      </w:r>
    </w:p>
    <w:p w:rsidR="005360D0" w:rsidRDefault="00103723" w:rsidP="005360D0">
      <w:pPr>
        <w:jc w:val="both"/>
        <w:rPr>
          <w:szCs w:val="24"/>
        </w:rPr>
      </w:pPr>
    </w:p>
    <w:p w:rsidR="005360D0" w:rsidRPr="00B26410" w:rsidRDefault="00103723" w:rsidP="005360D0">
      <w:pPr>
        <w:pStyle w:val="Prrafodelista"/>
        <w:numPr>
          <w:ilvl w:val="1"/>
          <w:numId w:val="4"/>
        </w:numPr>
        <w:jc w:val="both"/>
        <w:rPr>
          <w:b/>
          <w:color w:val="auto"/>
          <w:szCs w:val="24"/>
        </w:rPr>
      </w:pPr>
      <w:r w:rsidRPr="00B26410">
        <w:rPr>
          <w:b/>
          <w:color w:val="auto"/>
          <w:szCs w:val="24"/>
        </w:rPr>
        <w:t>Origen 4 – Auditoría Externa, Informe firma certificadora SGS.</w:t>
      </w:r>
    </w:p>
    <w:p w:rsidR="005360D0" w:rsidRDefault="00103723" w:rsidP="005360D0">
      <w:pPr>
        <w:pStyle w:val="Prrafodelista"/>
        <w:ind w:left="450"/>
        <w:jc w:val="both"/>
        <w:rPr>
          <w:color w:val="auto"/>
          <w:szCs w:val="24"/>
        </w:rPr>
      </w:pPr>
    </w:p>
    <w:p w:rsidR="005360D0" w:rsidRDefault="00103723" w:rsidP="005360D0">
      <w:pPr>
        <w:numPr>
          <w:ilvl w:val="0"/>
          <w:numId w:val="2"/>
        </w:numPr>
        <w:jc w:val="both"/>
        <w:rPr>
          <w:i/>
          <w:szCs w:val="24"/>
        </w:rPr>
      </w:pPr>
      <w:r>
        <w:rPr>
          <w:b/>
          <w:szCs w:val="24"/>
        </w:rPr>
        <w:t>No conformidad</w:t>
      </w:r>
      <w:r w:rsidRPr="0098194B">
        <w:rPr>
          <w:b/>
          <w:szCs w:val="24"/>
        </w:rPr>
        <w:t>: “</w:t>
      </w:r>
      <w:r w:rsidRPr="00522EBA">
        <w:rPr>
          <w:szCs w:val="24"/>
        </w:rPr>
        <w:t>Asegurar el porcentaje de la muestra establecida en la fase de planeación, de las auditorias ejecutadas por la organización, a los clientes</w:t>
      </w:r>
      <w:r w:rsidRPr="00522EBA">
        <w:rPr>
          <w:szCs w:val="24"/>
        </w:rPr>
        <w:t xml:space="preserve"> sujeto.</w:t>
      </w:r>
      <w:r w:rsidRPr="00522EBA">
        <w:rPr>
          <w:i/>
          <w:szCs w:val="24"/>
        </w:rPr>
        <w:t>”.</w:t>
      </w:r>
    </w:p>
    <w:p w:rsidR="005360D0" w:rsidRPr="0098194B" w:rsidRDefault="00103723" w:rsidP="005360D0">
      <w:pPr>
        <w:ind w:left="720"/>
        <w:jc w:val="both"/>
        <w:rPr>
          <w:i/>
          <w:szCs w:val="24"/>
        </w:rPr>
      </w:pPr>
    </w:p>
    <w:p w:rsidR="005360D0" w:rsidRDefault="00103723" w:rsidP="005360D0">
      <w:pPr>
        <w:tabs>
          <w:tab w:val="left" w:pos="1440"/>
        </w:tabs>
        <w:jc w:val="both"/>
        <w:rPr>
          <w:szCs w:val="24"/>
        </w:rPr>
      </w:pPr>
      <w:r w:rsidRPr="00522EBA">
        <w:rPr>
          <w:b/>
          <w:szCs w:val="24"/>
        </w:rPr>
        <w:t>Acción</w:t>
      </w:r>
      <w:r w:rsidRPr="00522EBA">
        <w:rPr>
          <w:szCs w:val="24"/>
        </w:rPr>
        <w:t xml:space="preserve">: </w:t>
      </w:r>
      <w:r w:rsidRPr="00522EBA">
        <w:rPr>
          <w:i/>
          <w:szCs w:val="24"/>
        </w:rPr>
        <w:t>“Incorporar en el procedimiento para elaborar el Informe de auditoría y cierre de auditoria un punto de control que permita verificar y asegurar el cumplimiento del porcentaje de la muestra establecida en el plan de trabajo respectivo p</w:t>
      </w:r>
      <w:r w:rsidRPr="00522EBA">
        <w:rPr>
          <w:i/>
          <w:szCs w:val="24"/>
        </w:rPr>
        <w:t>ara cada auditoria</w:t>
      </w:r>
      <w:r w:rsidRPr="00522EBA">
        <w:rPr>
          <w:szCs w:val="24"/>
        </w:rPr>
        <w:t>”.</w:t>
      </w:r>
    </w:p>
    <w:p w:rsidR="005360D0" w:rsidRPr="00EC5736" w:rsidRDefault="00103723" w:rsidP="005360D0">
      <w:pPr>
        <w:tabs>
          <w:tab w:val="left" w:pos="1440"/>
        </w:tabs>
        <w:jc w:val="both"/>
        <w:rPr>
          <w:szCs w:val="24"/>
        </w:rPr>
      </w:pPr>
    </w:p>
    <w:tbl>
      <w:tblPr>
        <w:tblW w:w="8920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0"/>
      </w:tblGrid>
      <w:tr w:rsidR="00093E68" w:rsidTr="0009355B">
        <w:trPr>
          <w:trHeight w:val="270"/>
        </w:trPr>
        <w:tc>
          <w:tcPr>
            <w:tcW w:w="8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5360D0" w:rsidRPr="002C271D" w:rsidRDefault="00103723" w:rsidP="0009355B">
            <w:pPr>
              <w:rPr>
                <w:b/>
                <w:bCs/>
                <w:color w:val="000000"/>
                <w:sz w:val="20"/>
              </w:rPr>
            </w:pPr>
          </w:p>
        </w:tc>
      </w:tr>
    </w:tbl>
    <w:p w:rsidR="005360D0" w:rsidRDefault="00103723" w:rsidP="005360D0">
      <w:pPr>
        <w:jc w:val="both"/>
        <w:rPr>
          <w:b/>
          <w:sz w:val="22"/>
        </w:rPr>
      </w:pPr>
    </w:p>
    <w:p w:rsidR="005360D0" w:rsidRDefault="00103723" w:rsidP="005360D0">
      <w:pPr>
        <w:jc w:val="both"/>
        <w:rPr>
          <w:b/>
          <w:sz w:val="22"/>
        </w:rPr>
      </w:pPr>
    </w:p>
    <w:p w:rsidR="005360D0" w:rsidRDefault="00103723" w:rsidP="005360D0">
      <w:pPr>
        <w:jc w:val="both"/>
        <w:rPr>
          <w:b/>
          <w:sz w:val="22"/>
        </w:rPr>
      </w:pPr>
      <w:r w:rsidRPr="00117AE9">
        <w:rPr>
          <w:b/>
          <w:sz w:val="22"/>
        </w:rPr>
        <w:t xml:space="preserve">Verificación: </w:t>
      </w:r>
    </w:p>
    <w:p w:rsidR="005360D0" w:rsidRPr="00117AE9" w:rsidRDefault="00103723" w:rsidP="005360D0">
      <w:pPr>
        <w:jc w:val="both"/>
        <w:rPr>
          <w:b/>
          <w:sz w:val="22"/>
        </w:rPr>
      </w:pPr>
    </w:p>
    <w:p w:rsidR="005360D0" w:rsidRPr="00117AE9" w:rsidRDefault="00103723" w:rsidP="005360D0">
      <w:pPr>
        <w:jc w:val="both"/>
        <w:rPr>
          <w:sz w:val="22"/>
        </w:rPr>
      </w:pPr>
      <w:r w:rsidRPr="00117AE9">
        <w:rPr>
          <w:sz w:val="22"/>
        </w:rPr>
        <w:t>Se verific</w:t>
      </w:r>
      <w:r>
        <w:rPr>
          <w:sz w:val="22"/>
        </w:rPr>
        <w:t>ó</w:t>
      </w:r>
      <w:r w:rsidRPr="00117AE9">
        <w:rPr>
          <w:sz w:val="22"/>
        </w:rPr>
        <w:t xml:space="preserve"> el registro - correo Outlook  enviado el 20 de mayo de 2015  al Despacho de la Contralora Auxiliar (enviado a: Clara Edith Acosta, Ximena Salazar Quintero), del Proyecto de Resolución Reglamentaria con doce (12) procedimientos  de nuevas versiones  corres</w:t>
      </w:r>
      <w:r w:rsidRPr="00117AE9">
        <w:rPr>
          <w:sz w:val="22"/>
        </w:rPr>
        <w:t xml:space="preserve">pondientes al proceso de vigilancia y control a la gestión fiscal. </w:t>
      </w:r>
    </w:p>
    <w:p w:rsidR="005360D0" w:rsidRPr="00117AE9" w:rsidRDefault="00103723" w:rsidP="005360D0">
      <w:pPr>
        <w:jc w:val="both"/>
        <w:rPr>
          <w:sz w:val="22"/>
        </w:rPr>
      </w:pPr>
    </w:p>
    <w:p w:rsidR="005360D0" w:rsidRPr="00117AE9" w:rsidRDefault="00103723" w:rsidP="005360D0">
      <w:pPr>
        <w:jc w:val="both"/>
        <w:rPr>
          <w:sz w:val="22"/>
        </w:rPr>
      </w:pPr>
      <w:r w:rsidRPr="00117AE9">
        <w:rPr>
          <w:sz w:val="22"/>
        </w:rPr>
        <w:t xml:space="preserve">En la actividad dos (2) </w:t>
      </w:r>
      <w:r w:rsidRPr="00117AE9">
        <w:rPr>
          <w:i/>
          <w:sz w:val="22"/>
          <w:u w:val="single"/>
        </w:rPr>
        <w:t>Revisa con el equipo auditor el Informe preliminar</w:t>
      </w:r>
      <w:r w:rsidRPr="00117AE9">
        <w:rPr>
          <w:sz w:val="22"/>
        </w:rPr>
        <w:t xml:space="preserve">, quedo plasmado el punto de control.  Mediante Acta No. 2 - </w:t>
      </w:r>
      <w:r w:rsidRPr="00117AE9">
        <w:rPr>
          <w:i/>
          <w:sz w:val="22"/>
        </w:rPr>
        <w:t>EQUIPO DE GESTORES PROCESO VIGILANCIA Y CONTROL A LA</w:t>
      </w:r>
      <w:r w:rsidRPr="00117AE9">
        <w:rPr>
          <w:i/>
          <w:sz w:val="22"/>
        </w:rPr>
        <w:t xml:space="preserve"> GESTIÒN FISCAL</w:t>
      </w:r>
      <w:r w:rsidRPr="00117AE9">
        <w:rPr>
          <w:sz w:val="22"/>
        </w:rPr>
        <w:t xml:space="preserve">, de mayo 29 de 2015; se verificó el seguimiento realizado al análisis de la oportunidad de mejora relacionada en el informe final presentado por la firma certificadora SGS. </w:t>
      </w:r>
      <w:r w:rsidRPr="00F11871">
        <w:rPr>
          <w:sz w:val="22"/>
        </w:rPr>
        <w:t>Está pendiente la adopción de los procedimiento</w:t>
      </w:r>
      <w:r>
        <w:rPr>
          <w:sz w:val="22"/>
        </w:rPr>
        <w:t>s</w:t>
      </w:r>
      <w:r w:rsidRPr="00F11871">
        <w:rPr>
          <w:sz w:val="22"/>
        </w:rPr>
        <w:t xml:space="preserve"> mediante acto admi</w:t>
      </w:r>
      <w:r w:rsidRPr="00F11871">
        <w:rPr>
          <w:sz w:val="22"/>
        </w:rPr>
        <w:t>nistrativo.</w:t>
      </w:r>
    </w:p>
    <w:p w:rsidR="005360D0" w:rsidRPr="00117AE9" w:rsidRDefault="00103723" w:rsidP="005360D0">
      <w:pPr>
        <w:jc w:val="both"/>
        <w:rPr>
          <w:b/>
          <w:sz w:val="22"/>
        </w:rPr>
      </w:pPr>
    </w:p>
    <w:p w:rsidR="005360D0" w:rsidRPr="00117AE9" w:rsidRDefault="00103723" w:rsidP="005360D0">
      <w:pPr>
        <w:jc w:val="both"/>
        <w:rPr>
          <w:b/>
          <w:sz w:val="22"/>
        </w:rPr>
      </w:pPr>
      <w:r w:rsidRPr="00117AE9">
        <w:rPr>
          <w:b/>
          <w:sz w:val="22"/>
        </w:rPr>
        <w:t>2. ACCIONES CORRECTIVAS</w:t>
      </w:r>
    </w:p>
    <w:p w:rsidR="005360D0" w:rsidRPr="00117AE9" w:rsidRDefault="00103723" w:rsidP="005360D0">
      <w:pPr>
        <w:jc w:val="both"/>
        <w:rPr>
          <w:sz w:val="22"/>
        </w:rPr>
      </w:pPr>
      <w:r w:rsidRPr="00117AE9">
        <w:rPr>
          <w:sz w:val="22"/>
        </w:rPr>
        <w:t xml:space="preserve"> </w:t>
      </w:r>
    </w:p>
    <w:p w:rsidR="005360D0" w:rsidRPr="00117AE9" w:rsidRDefault="00103723" w:rsidP="005360D0">
      <w:pPr>
        <w:jc w:val="both"/>
        <w:rPr>
          <w:sz w:val="22"/>
        </w:rPr>
      </w:pPr>
      <w:r w:rsidRPr="00117AE9">
        <w:rPr>
          <w:sz w:val="22"/>
        </w:rPr>
        <w:t xml:space="preserve">Respecto a este tipo de acciones, el proceso de Vigilancia y Control a la Gestión Fiscal, cuenta con un (1) hallazgo clasificado en el origen 2 – Auditoría efectuada por la Oficina de Control Interno, el cual debe </w:t>
      </w:r>
      <w:r w:rsidRPr="00117AE9">
        <w:rPr>
          <w:sz w:val="22"/>
        </w:rPr>
        <w:t>continuar abierto para seguimiento.</w:t>
      </w:r>
    </w:p>
    <w:p w:rsidR="005360D0" w:rsidRPr="00117AE9" w:rsidRDefault="00103723" w:rsidP="005360D0">
      <w:pPr>
        <w:jc w:val="both"/>
        <w:rPr>
          <w:sz w:val="22"/>
        </w:rPr>
      </w:pPr>
    </w:p>
    <w:p w:rsidR="005360D0" w:rsidRPr="00117AE9" w:rsidRDefault="00103723" w:rsidP="005360D0">
      <w:pPr>
        <w:jc w:val="both"/>
        <w:rPr>
          <w:b/>
          <w:sz w:val="22"/>
        </w:rPr>
      </w:pPr>
      <w:r w:rsidRPr="00117AE9">
        <w:rPr>
          <w:b/>
          <w:sz w:val="22"/>
        </w:rPr>
        <w:t>2.1. Origen 2 - Auditoría efectuada por la Oficina de Control Interno</w:t>
      </w:r>
    </w:p>
    <w:p w:rsidR="005360D0" w:rsidRPr="00117AE9" w:rsidRDefault="00103723" w:rsidP="005360D0">
      <w:pPr>
        <w:jc w:val="both"/>
        <w:rPr>
          <w:sz w:val="22"/>
        </w:rPr>
      </w:pPr>
    </w:p>
    <w:p w:rsidR="005360D0" w:rsidRPr="00117AE9" w:rsidRDefault="00103723" w:rsidP="005360D0">
      <w:pPr>
        <w:pStyle w:val="Prrafodelista"/>
        <w:numPr>
          <w:ilvl w:val="0"/>
          <w:numId w:val="1"/>
        </w:numPr>
        <w:jc w:val="both"/>
        <w:rPr>
          <w:i/>
          <w:color w:val="auto"/>
          <w:sz w:val="22"/>
        </w:rPr>
      </w:pPr>
      <w:r w:rsidRPr="00117AE9">
        <w:rPr>
          <w:b/>
          <w:i/>
          <w:color w:val="auto"/>
          <w:sz w:val="22"/>
        </w:rPr>
        <w:t>Hallazgo 2</w:t>
      </w:r>
      <w:r w:rsidRPr="00117AE9">
        <w:rPr>
          <w:i/>
          <w:color w:val="auto"/>
          <w:sz w:val="22"/>
        </w:rPr>
        <w:t>. “En la Auditoría Regular a la Secretaría General de la Alcaldía Mayor de Bogotá, se evidenció que el traslado de hallazgos a la Personer</w:t>
      </w:r>
      <w:r w:rsidRPr="00117AE9">
        <w:rPr>
          <w:i/>
          <w:color w:val="auto"/>
          <w:sz w:val="22"/>
        </w:rPr>
        <w:t xml:space="preserve">ía realizado mediante memorando No. 2-2014-14671 del 18/09/2014, se efectuó en forma inoportuna, contraviniendo la R.R. No. 055 de 2013, Procedimiento para elaborar el Informe de auditoría, actividad 11, respecto a la entrega del informe final realizada a </w:t>
      </w:r>
      <w:r w:rsidRPr="00117AE9">
        <w:rPr>
          <w:i/>
          <w:color w:val="auto"/>
          <w:sz w:val="22"/>
        </w:rPr>
        <w:t>través de memorando No. 2-2014-13963 de 04/09/2014”.</w:t>
      </w:r>
    </w:p>
    <w:p w:rsidR="005360D0" w:rsidRPr="00117AE9" w:rsidRDefault="00103723" w:rsidP="005360D0">
      <w:pPr>
        <w:jc w:val="both"/>
        <w:rPr>
          <w:i/>
          <w:sz w:val="22"/>
        </w:rPr>
      </w:pPr>
    </w:p>
    <w:p w:rsidR="005360D0" w:rsidRPr="00117AE9" w:rsidRDefault="00103723" w:rsidP="005360D0">
      <w:pPr>
        <w:jc w:val="both"/>
        <w:rPr>
          <w:i/>
          <w:sz w:val="22"/>
        </w:rPr>
      </w:pPr>
      <w:r w:rsidRPr="00117AE9">
        <w:rPr>
          <w:b/>
          <w:sz w:val="22"/>
        </w:rPr>
        <w:t>Acción 1</w:t>
      </w:r>
      <w:r w:rsidRPr="00117AE9">
        <w:rPr>
          <w:sz w:val="22"/>
        </w:rPr>
        <w:t xml:space="preserve">” </w:t>
      </w:r>
      <w:r w:rsidRPr="00117AE9">
        <w:rPr>
          <w:i/>
          <w:sz w:val="22"/>
        </w:rPr>
        <w:t>Verificar el cumplimiento en el traslado de los hallazgos a las instancias pertinentes de conformidad con los términos establecidos en el procedimiento”.</w:t>
      </w:r>
    </w:p>
    <w:p w:rsidR="005360D0" w:rsidRPr="00117AE9" w:rsidRDefault="00103723" w:rsidP="005360D0">
      <w:pPr>
        <w:jc w:val="both"/>
        <w:rPr>
          <w:b/>
          <w:i/>
          <w:sz w:val="22"/>
        </w:rPr>
      </w:pPr>
    </w:p>
    <w:p w:rsidR="005360D0" w:rsidRPr="00117AE9" w:rsidRDefault="00103723" w:rsidP="005360D0">
      <w:pPr>
        <w:jc w:val="both"/>
        <w:rPr>
          <w:b/>
          <w:sz w:val="22"/>
        </w:rPr>
      </w:pPr>
      <w:r w:rsidRPr="00117AE9">
        <w:rPr>
          <w:b/>
          <w:sz w:val="22"/>
        </w:rPr>
        <w:t>Verificación Dirección Gobierno:</w:t>
      </w:r>
    </w:p>
    <w:p w:rsidR="005360D0" w:rsidRDefault="00103723" w:rsidP="005360D0">
      <w:pPr>
        <w:jc w:val="both"/>
        <w:rPr>
          <w:sz w:val="22"/>
        </w:rPr>
      </w:pPr>
      <w:r w:rsidRPr="00117AE9">
        <w:rPr>
          <w:sz w:val="22"/>
        </w:rPr>
        <w:t xml:space="preserve">Verificado en el seguimiento realizado por la Dirección de Gobierno donde citan los Memorandos con los hallazgos traslados, correspondientes a las (5) cinco auditorías realizadas: </w:t>
      </w:r>
    </w:p>
    <w:p w:rsidR="005360D0" w:rsidRPr="00117AE9" w:rsidRDefault="00103723" w:rsidP="005360D0">
      <w:pPr>
        <w:jc w:val="both"/>
        <w:rPr>
          <w:sz w:val="22"/>
        </w:rPr>
      </w:pPr>
    </w:p>
    <w:p w:rsidR="005360D0" w:rsidRPr="00117AE9" w:rsidRDefault="00103723" w:rsidP="005360D0">
      <w:pPr>
        <w:pStyle w:val="Prrafodelista"/>
        <w:numPr>
          <w:ilvl w:val="0"/>
          <w:numId w:val="5"/>
        </w:numPr>
        <w:jc w:val="both"/>
        <w:rPr>
          <w:i/>
          <w:color w:val="auto"/>
          <w:sz w:val="22"/>
          <w:szCs w:val="24"/>
        </w:rPr>
      </w:pPr>
      <w:r w:rsidRPr="00250486">
        <w:rPr>
          <w:color w:val="auto"/>
          <w:sz w:val="22"/>
        </w:rPr>
        <w:t>LA UNIDAD ADMINISTRATIVA CUERPO OFICIAL DE BOMBEROS DE BOGOTÁ</w:t>
      </w:r>
      <w:r w:rsidRPr="00117AE9">
        <w:rPr>
          <w:b/>
          <w:sz w:val="22"/>
        </w:rPr>
        <w:t xml:space="preserve"> </w:t>
      </w:r>
      <w:r w:rsidRPr="00117AE9">
        <w:rPr>
          <w:b/>
          <w:color w:val="auto"/>
          <w:sz w:val="22"/>
        </w:rPr>
        <w:t>-</w:t>
      </w:r>
      <w:r w:rsidRPr="00117AE9">
        <w:rPr>
          <w:color w:val="auto"/>
          <w:sz w:val="22"/>
        </w:rPr>
        <w:t xml:space="preserve"> </w:t>
      </w:r>
      <w:r w:rsidRPr="00117AE9">
        <w:rPr>
          <w:i/>
          <w:color w:val="auto"/>
          <w:sz w:val="22"/>
        </w:rPr>
        <w:t xml:space="preserve">Auditoria </w:t>
      </w:r>
      <w:r w:rsidRPr="00117AE9">
        <w:rPr>
          <w:i/>
          <w:color w:val="auto"/>
          <w:sz w:val="22"/>
        </w:rPr>
        <w:t>de regularidad: Hallazgos trasladados Responsabilidad Fiscal -  (UAECOOB) 3-2015-10080, 3-2015-10071, 3-2015-10086, 3-2015-10090, 3-2015-10091, 3-2015-10094.  Con</w:t>
      </w:r>
      <w:r w:rsidRPr="00117AE9">
        <w:rPr>
          <w:i/>
          <w:color w:val="auto"/>
          <w:sz w:val="22"/>
          <w:szCs w:val="24"/>
        </w:rPr>
        <w:t xml:space="preserve"> Incidencia Fiscal  3-2015-09955 del 15-04-15. Personería se trasladaron 12 hallazgos memorand</w:t>
      </w:r>
      <w:r w:rsidRPr="00117AE9">
        <w:rPr>
          <w:i/>
          <w:color w:val="auto"/>
          <w:sz w:val="22"/>
          <w:szCs w:val="24"/>
        </w:rPr>
        <w:t>o: 2-2015-09342 del 15 mayo 2015.  Fiscalía se trasladaron 3 hallazgos, memorando: 2-2015-09348 del 15 de mayo 2015.</w:t>
      </w:r>
    </w:p>
    <w:p w:rsidR="005360D0" w:rsidRPr="00117AE9" w:rsidRDefault="00103723" w:rsidP="005360D0">
      <w:pPr>
        <w:ind w:left="360"/>
        <w:jc w:val="both"/>
        <w:rPr>
          <w:i/>
          <w:sz w:val="22"/>
          <w:szCs w:val="24"/>
        </w:rPr>
      </w:pPr>
    </w:p>
    <w:p w:rsidR="005360D0" w:rsidRPr="00117AE9" w:rsidRDefault="00103723" w:rsidP="005360D0">
      <w:pPr>
        <w:pStyle w:val="Prrafodelista"/>
        <w:numPr>
          <w:ilvl w:val="0"/>
          <w:numId w:val="5"/>
        </w:numPr>
        <w:jc w:val="both"/>
        <w:rPr>
          <w:i/>
          <w:color w:val="auto"/>
          <w:sz w:val="22"/>
          <w:szCs w:val="24"/>
        </w:rPr>
      </w:pPr>
      <w:r w:rsidRPr="00117AE9">
        <w:rPr>
          <w:i/>
          <w:color w:val="auto"/>
          <w:sz w:val="22"/>
          <w:szCs w:val="24"/>
        </w:rPr>
        <w:lastRenderedPageBreak/>
        <w:t xml:space="preserve">SECRETARIA DE GOBIERNO - Auditoria de regularidad: Hallazgos trasladados a la Personería (6) seis, memorando: 2-2015-05584 del 27 de marzo del 2015; </w:t>
      </w:r>
    </w:p>
    <w:p w:rsidR="005360D0" w:rsidRPr="00117AE9" w:rsidRDefault="00103723" w:rsidP="005360D0">
      <w:pPr>
        <w:jc w:val="both"/>
        <w:rPr>
          <w:i/>
          <w:sz w:val="22"/>
          <w:szCs w:val="24"/>
        </w:rPr>
      </w:pPr>
    </w:p>
    <w:p w:rsidR="005360D0" w:rsidRPr="00117AE9" w:rsidRDefault="00103723" w:rsidP="005360D0">
      <w:pPr>
        <w:pStyle w:val="Prrafodelista"/>
        <w:numPr>
          <w:ilvl w:val="0"/>
          <w:numId w:val="5"/>
        </w:numPr>
        <w:jc w:val="both"/>
        <w:rPr>
          <w:i/>
          <w:color w:val="auto"/>
          <w:sz w:val="22"/>
          <w:szCs w:val="24"/>
        </w:rPr>
      </w:pPr>
      <w:r w:rsidRPr="00117AE9">
        <w:rPr>
          <w:i/>
          <w:color w:val="auto"/>
          <w:sz w:val="22"/>
          <w:szCs w:val="24"/>
        </w:rPr>
        <w:t>INSTITUTO DE LA PARTICIPACIÓN Y LA ACCIÒN COMUNAL: Solo reportaron hallazgos administrativos.</w:t>
      </w:r>
    </w:p>
    <w:p w:rsidR="005360D0" w:rsidRPr="00117AE9" w:rsidRDefault="00103723" w:rsidP="005360D0">
      <w:pPr>
        <w:pStyle w:val="Prrafodelista"/>
        <w:jc w:val="both"/>
        <w:rPr>
          <w:i/>
          <w:color w:val="auto"/>
          <w:sz w:val="22"/>
          <w:szCs w:val="24"/>
        </w:rPr>
      </w:pPr>
    </w:p>
    <w:p w:rsidR="005360D0" w:rsidRPr="00117AE9" w:rsidRDefault="00103723" w:rsidP="005360D0">
      <w:pPr>
        <w:pStyle w:val="Prrafodelista"/>
        <w:numPr>
          <w:ilvl w:val="0"/>
          <w:numId w:val="5"/>
        </w:numPr>
        <w:jc w:val="both"/>
        <w:rPr>
          <w:i/>
          <w:color w:val="auto"/>
          <w:sz w:val="22"/>
          <w:szCs w:val="24"/>
        </w:rPr>
      </w:pPr>
      <w:r w:rsidRPr="00117AE9">
        <w:rPr>
          <w:i/>
          <w:color w:val="auto"/>
          <w:sz w:val="22"/>
          <w:szCs w:val="24"/>
        </w:rPr>
        <w:t>FONDO DE V</w:t>
      </w:r>
      <w:r w:rsidRPr="00117AE9">
        <w:rPr>
          <w:i/>
          <w:color w:val="auto"/>
          <w:sz w:val="22"/>
          <w:szCs w:val="24"/>
        </w:rPr>
        <w:t>IGILANCIA Y SEGURIDAD: Personería se trasladaron 23 hallazgos, memorando: 2-2015-11310 del 05 de junio de 2015. Responsabilidad Fiscal se trasladaron 4 hallazgos, memorandos: 3-2015-11938, 3-2015-11940, 3-2015-11943, 3-2015-12061, del 17 y 18 de junio de 2</w:t>
      </w:r>
      <w:r w:rsidRPr="00117AE9">
        <w:rPr>
          <w:i/>
          <w:color w:val="auto"/>
          <w:sz w:val="22"/>
          <w:szCs w:val="24"/>
        </w:rPr>
        <w:t xml:space="preserve">015. </w:t>
      </w:r>
    </w:p>
    <w:p w:rsidR="005360D0" w:rsidRPr="00117AE9" w:rsidRDefault="00103723" w:rsidP="005360D0">
      <w:pPr>
        <w:pStyle w:val="Prrafodelista"/>
        <w:jc w:val="both"/>
        <w:rPr>
          <w:i/>
          <w:color w:val="auto"/>
          <w:sz w:val="22"/>
          <w:szCs w:val="24"/>
        </w:rPr>
      </w:pPr>
    </w:p>
    <w:p w:rsidR="005360D0" w:rsidRPr="00117AE9" w:rsidRDefault="00103723" w:rsidP="005360D0">
      <w:pPr>
        <w:pStyle w:val="Prrafodelista"/>
        <w:numPr>
          <w:ilvl w:val="0"/>
          <w:numId w:val="5"/>
        </w:numPr>
        <w:jc w:val="both"/>
        <w:rPr>
          <w:i/>
          <w:color w:val="auto"/>
          <w:sz w:val="22"/>
          <w:szCs w:val="24"/>
        </w:rPr>
      </w:pPr>
      <w:r w:rsidRPr="00117AE9">
        <w:rPr>
          <w:i/>
          <w:color w:val="auto"/>
          <w:sz w:val="22"/>
          <w:szCs w:val="24"/>
        </w:rPr>
        <w:t>SECRETARÍA GENERAL ALCALDÍA MAYOR: Dos (2) hallazgos trasladados a la Personería, memorandos: 2-2015-11069 del 03 de junio 2015, 2-2015-11068 del 03 de junio de 2015.</w:t>
      </w:r>
    </w:p>
    <w:p w:rsidR="005360D0" w:rsidRPr="00117AE9" w:rsidRDefault="00103723" w:rsidP="005360D0">
      <w:pPr>
        <w:jc w:val="both"/>
        <w:rPr>
          <w:szCs w:val="24"/>
        </w:rPr>
      </w:pPr>
    </w:p>
    <w:p w:rsidR="005360D0" w:rsidRDefault="00103723" w:rsidP="005360D0">
      <w:pPr>
        <w:jc w:val="both"/>
        <w:rPr>
          <w:szCs w:val="24"/>
        </w:rPr>
      </w:pPr>
      <w:r w:rsidRPr="00744ED9">
        <w:rPr>
          <w:szCs w:val="24"/>
        </w:rPr>
        <w:t>El hallazgo debe continuar abierto para seguimiento, durante la vigencia 2015.</w:t>
      </w:r>
    </w:p>
    <w:p w:rsidR="005360D0" w:rsidRDefault="00103723" w:rsidP="005360D0">
      <w:pPr>
        <w:jc w:val="both"/>
        <w:rPr>
          <w:szCs w:val="24"/>
        </w:rPr>
      </w:pPr>
    </w:p>
    <w:p w:rsidR="005360D0" w:rsidRPr="0098194B" w:rsidRDefault="00103723" w:rsidP="005360D0">
      <w:pPr>
        <w:jc w:val="both"/>
        <w:rPr>
          <w:b/>
          <w:szCs w:val="24"/>
        </w:rPr>
      </w:pPr>
      <w:r>
        <w:rPr>
          <w:b/>
          <w:szCs w:val="24"/>
        </w:rPr>
        <w:t>3</w:t>
      </w:r>
      <w:r>
        <w:rPr>
          <w:b/>
          <w:szCs w:val="24"/>
        </w:rPr>
        <w:t>. RIESGOS</w:t>
      </w:r>
    </w:p>
    <w:p w:rsidR="005360D0" w:rsidRPr="0098194B" w:rsidRDefault="00103723" w:rsidP="005360D0">
      <w:pPr>
        <w:jc w:val="both"/>
        <w:rPr>
          <w:b/>
          <w:szCs w:val="24"/>
        </w:rPr>
      </w:pPr>
    </w:p>
    <w:p w:rsidR="005360D0" w:rsidRPr="0098194B" w:rsidRDefault="00103723" w:rsidP="005360D0">
      <w:pPr>
        <w:jc w:val="both"/>
        <w:rPr>
          <w:szCs w:val="24"/>
        </w:rPr>
      </w:pPr>
      <w:r w:rsidRPr="0098194B">
        <w:rPr>
          <w:szCs w:val="24"/>
        </w:rPr>
        <w:t>Respecto a este tipo de acciones, el proceso Vigilancia y Control a l</w:t>
      </w:r>
      <w:r>
        <w:rPr>
          <w:szCs w:val="24"/>
        </w:rPr>
        <w:t xml:space="preserve">a Gestión Fiscal, cuenta con </w:t>
      </w:r>
      <w:r w:rsidRPr="0098194B">
        <w:rPr>
          <w:szCs w:val="24"/>
        </w:rPr>
        <w:t xml:space="preserve"> </w:t>
      </w:r>
      <w:r>
        <w:rPr>
          <w:szCs w:val="24"/>
        </w:rPr>
        <w:t xml:space="preserve">cuatro </w:t>
      </w:r>
      <w:r w:rsidRPr="0098194B">
        <w:rPr>
          <w:szCs w:val="24"/>
        </w:rPr>
        <w:t xml:space="preserve"> riesgos</w:t>
      </w:r>
      <w:r>
        <w:rPr>
          <w:szCs w:val="24"/>
        </w:rPr>
        <w:t xml:space="preserve"> de origen - 8.2. Riesgos de corrupción y 8.4. Riesgos estratégicos.  Las áreas y responsables de las acciones propuestas para miti</w:t>
      </w:r>
      <w:r>
        <w:rPr>
          <w:szCs w:val="24"/>
        </w:rPr>
        <w:t>gar los riesgos son todas las Direcciones Sectoriales de F</w:t>
      </w:r>
      <w:r w:rsidRPr="00083444">
        <w:rPr>
          <w:szCs w:val="24"/>
        </w:rPr>
        <w:t>iscalización</w:t>
      </w:r>
      <w:r>
        <w:rPr>
          <w:szCs w:val="24"/>
        </w:rPr>
        <w:t xml:space="preserve"> del PVCGF. Lo</w:t>
      </w:r>
      <w:r w:rsidRPr="0098194B">
        <w:rPr>
          <w:szCs w:val="24"/>
        </w:rPr>
        <w:t>s resultados de estos se muestran a continuación:</w:t>
      </w:r>
    </w:p>
    <w:p w:rsidR="005360D0" w:rsidRPr="0098194B" w:rsidRDefault="00103723" w:rsidP="005360D0">
      <w:pPr>
        <w:tabs>
          <w:tab w:val="left" w:pos="1440"/>
        </w:tabs>
        <w:jc w:val="both"/>
        <w:rPr>
          <w:b/>
          <w:color w:val="000000"/>
          <w:szCs w:val="24"/>
        </w:rPr>
      </w:pPr>
    </w:p>
    <w:p w:rsidR="005360D0" w:rsidRPr="0098194B" w:rsidRDefault="00103723" w:rsidP="005360D0">
      <w:pPr>
        <w:tabs>
          <w:tab w:val="left" w:pos="1440"/>
        </w:tabs>
        <w:jc w:val="both"/>
        <w:rPr>
          <w:b/>
          <w:color w:val="000000"/>
          <w:szCs w:val="24"/>
        </w:rPr>
      </w:pPr>
      <w:r>
        <w:rPr>
          <w:b/>
          <w:szCs w:val="24"/>
        </w:rPr>
        <w:t>3.1</w:t>
      </w:r>
      <w:r w:rsidRPr="0098194B">
        <w:rPr>
          <w:b/>
          <w:szCs w:val="24"/>
        </w:rPr>
        <w:t>. Origen 8.2. – Riesgos de Corrupción.</w:t>
      </w:r>
    </w:p>
    <w:p w:rsidR="005360D0" w:rsidRPr="0098194B" w:rsidRDefault="00103723" w:rsidP="005360D0">
      <w:pPr>
        <w:tabs>
          <w:tab w:val="left" w:pos="1440"/>
        </w:tabs>
        <w:jc w:val="both"/>
        <w:rPr>
          <w:b/>
          <w:color w:val="000000"/>
          <w:szCs w:val="24"/>
        </w:rPr>
      </w:pPr>
    </w:p>
    <w:p w:rsidR="005360D0" w:rsidRPr="0098194B" w:rsidRDefault="00103723" w:rsidP="005360D0">
      <w:pPr>
        <w:pStyle w:val="Prrafodelista"/>
        <w:numPr>
          <w:ilvl w:val="0"/>
          <w:numId w:val="1"/>
        </w:numPr>
        <w:tabs>
          <w:tab w:val="left" w:pos="1440"/>
        </w:tabs>
        <w:jc w:val="both"/>
        <w:rPr>
          <w:i/>
          <w:color w:val="000000"/>
          <w:szCs w:val="24"/>
        </w:rPr>
      </w:pPr>
      <w:r w:rsidRPr="0098194B">
        <w:rPr>
          <w:b/>
          <w:color w:val="000000"/>
          <w:szCs w:val="24"/>
        </w:rPr>
        <w:t>Descripción del Riesgo: “</w:t>
      </w:r>
      <w:r w:rsidRPr="0098194B">
        <w:rPr>
          <w:i/>
          <w:color w:val="000000"/>
          <w:szCs w:val="24"/>
        </w:rPr>
        <w:t>Omitir información en el desarrollo de cualquier actu</w:t>
      </w:r>
      <w:r w:rsidRPr="0098194B">
        <w:rPr>
          <w:i/>
          <w:color w:val="000000"/>
          <w:szCs w:val="24"/>
        </w:rPr>
        <w:t>ación de control fiscal, que permita direccionar resultados para favorecer a terceros o particulares”.</w:t>
      </w:r>
    </w:p>
    <w:p w:rsidR="005360D0" w:rsidRPr="0098194B" w:rsidRDefault="00103723" w:rsidP="005360D0">
      <w:pPr>
        <w:tabs>
          <w:tab w:val="left" w:pos="1440"/>
        </w:tabs>
        <w:jc w:val="both"/>
        <w:rPr>
          <w:i/>
          <w:color w:val="000000"/>
          <w:szCs w:val="24"/>
        </w:rPr>
      </w:pPr>
    </w:p>
    <w:p w:rsidR="005360D0" w:rsidRPr="0098194B" w:rsidRDefault="00103723" w:rsidP="005360D0">
      <w:pPr>
        <w:tabs>
          <w:tab w:val="left" w:pos="1440"/>
        </w:tabs>
        <w:jc w:val="both"/>
        <w:rPr>
          <w:szCs w:val="24"/>
        </w:rPr>
      </w:pPr>
      <w:r w:rsidRPr="0098194B">
        <w:rPr>
          <w:b/>
          <w:szCs w:val="24"/>
        </w:rPr>
        <w:t xml:space="preserve">Acción: </w:t>
      </w:r>
      <w:r w:rsidRPr="0098194B">
        <w:rPr>
          <w:szCs w:val="24"/>
        </w:rPr>
        <w:t>Rotación de funcionarios que realizan labores de auditoria.</w:t>
      </w:r>
    </w:p>
    <w:p w:rsidR="005360D0" w:rsidRPr="0098194B" w:rsidRDefault="00103723" w:rsidP="005360D0">
      <w:pPr>
        <w:jc w:val="both"/>
        <w:rPr>
          <w:szCs w:val="24"/>
        </w:rPr>
      </w:pPr>
    </w:p>
    <w:p w:rsidR="005360D0" w:rsidRPr="0098194B" w:rsidRDefault="00103723" w:rsidP="005360D0">
      <w:pPr>
        <w:pStyle w:val="Prrafodelista"/>
        <w:numPr>
          <w:ilvl w:val="0"/>
          <w:numId w:val="1"/>
        </w:numPr>
        <w:tabs>
          <w:tab w:val="left" w:pos="1440"/>
        </w:tabs>
        <w:jc w:val="both"/>
        <w:rPr>
          <w:i/>
          <w:color w:val="000000"/>
          <w:szCs w:val="24"/>
        </w:rPr>
      </w:pPr>
      <w:r w:rsidRPr="0098194B">
        <w:rPr>
          <w:b/>
          <w:color w:val="000000"/>
          <w:szCs w:val="24"/>
        </w:rPr>
        <w:t>Descripción del Riesgo: “</w:t>
      </w:r>
      <w:r w:rsidRPr="0098194B">
        <w:rPr>
          <w:i/>
          <w:color w:val="000000"/>
          <w:szCs w:val="24"/>
        </w:rPr>
        <w:t xml:space="preserve">Desarrollar actuaciones de control fiscal no autorizadas </w:t>
      </w:r>
      <w:r w:rsidRPr="0098194B">
        <w:rPr>
          <w:i/>
          <w:color w:val="000000"/>
          <w:szCs w:val="24"/>
        </w:rPr>
        <w:t>por el Responsable del Proceso o el Contralor de Bogotá D.C.”</w:t>
      </w:r>
    </w:p>
    <w:p w:rsidR="005360D0" w:rsidRPr="0098194B" w:rsidRDefault="00103723" w:rsidP="005360D0">
      <w:pPr>
        <w:pStyle w:val="Prrafodelista"/>
        <w:tabs>
          <w:tab w:val="left" w:pos="1440"/>
        </w:tabs>
        <w:jc w:val="both"/>
        <w:rPr>
          <w:i/>
          <w:color w:val="000000"/>
          <w:szCs w:val="24"/>
        </w:rPr>
      </w:pPr>
    </w:p>
    <w:p w:rsidR="005360D0" w:rsidRDefault="00103723" w:rsidP="005360D0">
      <w:pPr>
        <w:jc w:val="both"/>
      </w:pPr>
      <w:r w:rsidRPr="0098194B">
        <w:rPr>
          <w:b/>
          <w:szCs w:val="24"/>
        </w:rPr>
        <w:t xml:space="preserve">Acción: </w:t>
      </w:r>
      <w:r w:rsidRPr="0098194B">
        <w:rPr>
          <w:szCs w:val="24"/>
        </w:rPr>
        <w:t>Desarrollar el 100% de las auditorias determinadas en el PAD vigente y las visitas de control fiscal comunicadas o las asignadas por el señor Contralor.</w:t>
      </w:r>
      <w:r>
        <w:rPr>
          <w:szCs w:val="24"/>
        </w:rPr>
        <w:t xml:space="preserve">              </w:t>
      </w:r>
    </w:p>
    <w:p w:rsidR="005360D0" w:rsidRDefault="00103723" w:rsidP="005360D0">
      <w:pPr>
        <w:jc w:val="both"/>
      </w:pPr>
    </w:p>
    <w:p w:rsidR="005360D0" w:rsidRPr="00083444" w:rsidRDefault="00103723" w:rsidP="005360D0">
      <w:pPr>
        <w:jc w:val="both"/>
      </w:pPr>
      <w:r w:rsidRPr="00083444">
        <w:t>Se mantienen abie</w:t>
      </w:r>
      <w:r w:rsidRPr="00083444">
        <w:t xml:space="preserve">rtos para seguimiento y posterior verificación durante toda la vigencia 2015. </w:t>
      </w:r>
      <w:r w:rsidRPr="00083444">
        <w:rPr>
          <w:szCs w:val="24"/>
        </w:rPr>
        <w:t>Las áreas responsables</w:t>
      </w:r>
      <w:r>
        <w:rPr>
          <w:szCs w:val="24"/>
        </w:rPr>
        <w:t xml:space="preserve"> de hacer seguimiento </w:t>
      </w:r>
      <w:r w:rsidRPr="00083444">
        <w:rPr>
          <w:szCs w:val="24"/>
        </w:rPr>
        <w:t>son</w:t>
      </w:r>
      <w:r w:rsidRPr="00083444">
        <w:t xml:space="preserve"> </w:t>
      </w:r>
      <w:r w:rsidRPr="00083444">
        <w:rPr>
          <w:szCs w:val="24"/>
        </w:rPr>
        <w:t>las Direcciones Sectoriales de Fiscalización del PVCGF</w:t>
      </w:r>
      <w:r w:rsidRPr="00083444">
        <w:t>.</w:t>
      </w:r>
    </w:p>
    <w:p w:rsidR="005360D0" w:rsidRPr="00083444" w:rsidRDefault="00103723" w:rsidP="005360D0">
      <w:pPr>
        <w:tabs>
          <w:tab w:val="left" w:pos="1440"/>
        </w:tabs>
        <w:jc w:val="both"/>
        <w:rPr>
          <w:i/>
          <w:color w:val="000000"/>
          <w:szCs w:val="24"/>
        </w:rPr>
      </w:pPr>
    </w:p>
    <w:p w:rsidR="005360D0" w:rsidRDefault="00103723" w:rsidP="005360D0">
      <w:pPr>
        <w:tabs>
          <w:tab w:val="left" w:pos="1440"/>
        </w:tabs>
        <w:jc w:val="both"/>
        <w:rPr>
          <w:b/>
          <w:szCs w:val="24"/>
        </w:rPr>
      </w:pPr>
    </w:p>
    <w:p w:rsidR="005360D0" w:rsidRPr="0098194B" w:rsidRDefault="00103723" w:rsidP="005360D0">
      <w:pPr>
        <w:tabs>
          <w:tab w:val="left" w:pos="1440"/>
        </w:tabs>
        <w:jc w:val="both"/>
        <w:rPr>
          <w:b/>
          <w:szCs w:val="24"/>
        </w:rPr>
      </w:pPr>
      <w:r w:rsidRPr="0098194B">
        <w:rPr>
          <w:b/>
          <w:szCs w:val="24"/>
        </w:rPr>
        <w:lastRenderedPageBreak/>
        <w:t>3.3. Origen 8.4. – Riesgos Estratégicos.</w:t>
      </w:r>
    </w:p>
    <w:p w:rsidR="005360D0" w:rsidRPr="0098194B" w:rsidRDefault="00103723" w:rsidP="005360D0">
      <w:pPr>
        <w:tabs>
          <w:tab w:val="left" w:pos="1440"/>
        </w:tabs>
        <w:jc w:val="both"/>
        <w:rPr>
          <w:color w:val="000000"/>
          <w:szCs w:val="24"/>
        </w:rPr>
      </w:pPr>
    </w:p>
    <w:p w:rsidR="005360D0" w:rsidRPr="0098194B" w:rsidRDefault="00103723" w:rsidP="005360D0">
      <w:pPr>
        <w:pStyle w:val="Prrafodelista"/>
        <w:numPr>
          <w:ilvl w:val="0"/>
          <w:numId w:val="1"/>
        </w:numPr>
        <w:tabs>
          <w:tab w:val="left" w:pos="1440"/>
        </w:tabs>
        <w:jc w:val="both"/>
        <w:rPr>
          <w:color w:val="000000"/>
          <w:szCs w:val="24"/>
        </w:rPr>
      </w:pPr>
      <w:r w:rsidRPr="0098194B">
        <w:rPr>
          <w:b/>
          <w:color w:val="000000"/>
          <w:szCs w:val="24"/>
        </w:rPr>
        <w:t>Descripción del Riesgo: “</w:t>
      </w:r>
      <w:r w:rsidRPr="0098194B">
        <w:rPr>
          <w:i/>
          <w:color w:val="000000"/>
          <w:szCs w:val="24"/>
        </w:rPr>
        <w:t>Posib</w:t>
      </w:r>
      <w:r w:rsidRPr="0098194B">
        <w:rPr>
          <w:i/>
          <w:color w:val="000000"/>
          <w:szCs w:val="24"/>
        </w:rPr>
        <w:t>le incumplimiento en la presentación de los productos (Informes, funciones de advertencia), en cuanto a la forma, fondo y plazos determinados en los procedimientos y demás normas expedidas por el Contralor de Bogotá”.</w:t>
      </w:r>
    </w:p>
    <w:p w:rsidR="005360D0" w:rsidRPr="0098194B" w:rsidRDefault="00103723" w:rsidP="005360D0">
      <w:pPr>
        <w:tabs>
          <w:tab w:val="left" w:pos="1440"/>
        </w:tabs>
        <w:jc w:val="both"/>
        <w:rPr>
          <w:color w:val="000000"/>
          <w:szCs w:val="24"/>
        </w:rPr>
      </w:pPr>
    </w:p>
    <w:p w:rsidR="005360D0" w:rsidRDefault="00103723" w:rsidP="005360D0">
      <w:pPr>
        <w:tabs>
          <w:tab w:val="left" w:pos="1440"/>
        </w:tabs>
        <w:jc w:val="both"/>
        <w:rPr>
          <w:szCs w:val="24"/>
        </w:rPr>
      </w:pPr>
      <w:r w:rsidRPr="0098194B">
        <w:rPr>
          <w:b/>
          <w:szCs w:val="24"/>
        </w:rPr>
        <w:t xml:space="preserve">Acción: </w:t>
      </w:r>
      <w:r w:rsidRPr="0098194B">
        <w:rPr>
          <w:szCs w:val="24"/>
        </w:rPr>
        <w:t>Rigurosa aplicación de los pr</w:t>
      </w:r>
      <w:r w:rsidRPr="0098194B">
        <w:rPr>
          <w:szCs w:val="24"/>
        </w:rPr>
        <w:t>ocedimientos, en especial los que tienen que ver con la verificación de la caracterización de cada producto previo a su entrega.</w:t>
      </w:r>
    </w:p>
    <w:p w:rsidR="005360D0" w:rsidRDefault="00103723" w:rsidP="005360D0">
      <w:pPr>
        <w:jc w:val="both"/>
        <w:rPr>
          <w:szCs w:val="24"/>
        </w:rPr>
      </w:pPr>
    </w:p>
    <w:p w:rsidR="005360D0" w:rsidRPr="00083444" w:rsidRDefault="00103723" w:rsidP="005360D0">
      <w:pPr>
        <w:jc w:val="both"/>
      </w:pPr>
      <w:r w:rsidRPr="00083444">
        <w:t>Se</w:t>
      </w:r>
      <w:r>
        <w:t xml:space="preserve"> mantiene</w:t>
      </w:r>
      <w:r w:rsidRPr="00083444">
        <w:t xml:space="preserve"> abierto para seguimiento y posterior verificación durante toda la vigencia 2015. </w:t>
      </w:r>
      <w:r w:rsidRPr="00083444">
        <w:rPr>
          <w:szCs w:val="24"/>
        </w:rPr>
        <w:t>Las áreas responsables</w:t>
      </w:r>
      <w:r>
        <w:rPr>
          <w:szCs w:val="24"/>
        </w:rPr>
        <w:t xml:space="preserve"> de hacer s</w:t>
      </w:r>
      <w:r>
        <w:rPr>
          <w:szCs w:val="24"/>
        </w:rPr>
        <w:t xml:space="preserve">eguimiento </w:t>
      </w:r>
      <w:r w:rsidRPr="00083444">
        <w:rPr>
          <w:szCs w:val="24"/>
        </w:rPr>
        <w:t>son</w:t>
      </w:r>
      <w:r w:rsidRPr="00083444">
        <w:t xml:space="preserve"> </w:t>
      </w:r>
      <w:r w:rsidRPr="00083444">
        <w:rPr>
          <w:szCs w:val="24"/>
        </w:rPr>
        <w:t>las Direcciones Sectoriales de Fiscalización del PVCGF</w:t>
      </w:r>
      <w:r w:rsidRPr="00083444">
        <w:t>.</w:t>
      </w:r>
    </w:p>
    <w:p w:rsidR="005360D0" w:rsidRPr="0098194B" w:rsidRDefault="00103723" w:rsidP="005360D0">
      <w:pPr>
        <w:tabs>
          <w:tab w:val="left" w:pos="1440"/>
        </w:tabs>
        <w:jc w:val="both"/>
        <w:rPr>
          <w:szCs w:val="24"/>
        </w:rPr>
      </w:pPr>
    </w:p>
    <w:p w:rsidR="005360D0" w:rsidRPr="0098194B" w:rsidRDefault="00103723" w:rsidP="005360D0">
      <w:pPr>
        <w:pStyle w:val="Prrafodelista"/>
        <w:numPr>
          <w:ilvl w:val="0"/>
          <w:numId w:val="1"/>
        </w:numPr>
        <w:tabs>
          <w:tab w:val="left" w:pos="1440"/>
        </w:tabs>
        <w:jc w:val="both"/>
        <w:rPr>
          <w:i/>
          <w:color w:val="000000"/>
          <w:szCs w:val="24"/>
        </w:rPr>
      </w:pPr>
      <w:r w:rsidRPr="0098194B">
        <w:rPr>
          <w:b/>
          <w:color w:val="000000"/>
          <w:szCs w:val="24"/>
        </w:rPr>
        <w:t>Descripción del Riesgo: “</w:t>
      </w:r>
      <w:r w:rsidRPr="0098194B">
        <w:rPr>
          <w:i/>
          <w:color w:val="000000"/>
          <w:szCs w:val="24"/>
        </w:rPr>
        <w:t>Falta de efectividad en los resultados del ejercicio del control fiscal.</w:t>
      </w:r>
    </w:p>
    <w:p w:rsidR="005360D0" w:rsidRPr="0098194B" w:rsidRDefault="00103723" w:rsidP="005360D0">
      <w:pPr>
        <w:tabs>
          <w:tab w:val="left" w:pos="1440"/>
        </w:tabs>
        <w:jc w:val="both"/>
        <w:rPr>
          <w:i/>
          <w:color w:val="000000"/>
          <w:szCs w:val="24"/>
        </w:rPr>
      </w:pPr>
    </w:p>
    <w:p w:rsidR="005360D0" w:rsidRPr="00EC5736" w:rsidRDefault="00103723" w:rsidP="005360D0">
      <w:pPr>
        <w:tabs>
          <w:tab w:val="left" w:pos="1440"/>
        </w:tabs>
        <w:jc w:val="both"/>
        <w:rPr>
          <w:i/>
          <w:color w:val="000000"/>
          <w:szCs w:val="24"/>
        </w:rPr>
      </w:pPr>
      <w:r w:rsidRPr="0098194B">
        <w:rPr>
          <w:b/>
          <w:szCs w:val="24"/>
        </w:rPr>
        <w:t>Acción:</w:t>
      </w:r>
      <w:r w:rsidRPr="0098194B">
        <w:rPr>
          <w:szCs w:val="24"/>
        </w:rPr>
        <w:t xml:space="preserve"> </w:t>
      </w:r>
      <w:r w:rsidRPr="00EC5736">
        <w:rPr>
          <w:i/>
          <w:szCs w:val="24"/>
        </w:rPr>
        <w:t xml:space="preserve">Efectuar seguimiento a las funciones de advertencia y pronunciamientos </w:t>
      </w:r>
      <w:r w:rsidRPr="00EC5736">
        <w:rPr>
          <w:i/>
          <w:szCs w:val="24"/>
        </w:rPr>
        <w:t>presentados a la administración distrital.</w:t>
      </w:r>
    </w:p>
    <w:p w:rsidR="005360D0" w:rsidRPr="00EC5736" w:rsidRDefault="00103723" w:rsidP="005360D0">
      <w:pPr>
        <w:pStyle w:val="Prrafodelista"/>
        <w:tabs>
          <w:tab w:val="left" w:pos="1440"/>
        </w:tabs>
        <w:jc w:val="both"/>
        <w:rPr>
          <w:i/>
          <w:color w:val="000000"/>
          <w:szCs w:val="24"/>
        </w:rPr>
      </w:pPr>
    </w:p>
    <w:p w:rsidR="005360D0" w:rsidRDefault="00103723" w:rsidP="005360D0">
      <w:pPr>
        <w:jc w:val="both"/>
        <w:rPr>
          <w:b/>
          <w:szCs w:val="24"/>
        </w:rPr>
      </w:pPr>
      <w:r w:rsidRPr="0098194B">
        <w:rPr>
          <w:b/>
          <w:szCs w:val="24"/>
        </w:rPr>
        <w:t>Verificación:</w:t>
      </w:r>
    </w:p>
    <w:p w:rsidR="005360D0" w:rsidRPr="0098194B" w:rsidRDefault="00103723" w:rsidP="005360D0">
      <w:pPr>
        <w:jc w:val="both"/>
        <w:rPr>
          <w:b/>
          <w:szCs w:val="24"/>
        </w:rPr>
      </w:pPr>
    </w:p>
    <w:p w:rsidR="005360D0" w:rsidRPr="00117AE9" w:rsidRDefault="00103723" w:rsidP="005360D0">
      <w:pPr>
        <w:tabs>
          <w:tab w:val="left" w:pos="1440"/>
        </w:tabs>
        <w:jc w:val="both"/>
        <w:rPr>
          <w:i/>
          <w:color w:val="000000"/>
          <w:szCs w:val="24"/>
        </w:rPr>
      </w:pPr>
      <w:r w:rsidRPr="00F21078">
        <w:rPr>
          <w:color w:val="000000"/>
          <w:szCs w:val="24"/>
        </w:rPr>
        <w:t xml:space="preserve">Mediante Sentencia - C 103 del 11 de marzo de 2015, la sala plena de la Corte Constitucional declaró INEXEQUIBLE, la Función de Advertencia.  Por lo tanto, el procedimiento establecido  fue objeto </w:t>
      </w:r>
      <w:r w:rsidRPr="00F21078">
        <w:rPr>
          <w:color w:val="000000"/>
          <w:szCs w:val="24"/>
        </w:rPr>
        <w:t>de eliminación</w:t>
      </w:r>
      <w:r>
        <w:rPr>
          <w:color w:val="000000"/>
          <w:szCs w:val="24"/>
        </w:rPr>
        <w:t xml:space="preserve"> mediante la R.R. 010 de mayo  2015, </w:t>
      </w:r>
      <w:r w:rsidRPr="00117AE9">
        <w:rPr>
          <w:i/>
          <w:color w:val="000000"/>
          <w:szCs w:val="24"/>
        </w:rPr>
        <w:t>“Por la cual se elimina el procedimiento para la elaboración, comunicación, y seguimiento a la Función de Advertencia correspondiente al Proceso de Vigilancia y Control a la Gestión Fiscal de la Contralorí</w:t>
      </w:r>
      <w:r w:rsidRPr="00117AE9">
        <w:rPr>
          <w:i/>
          <w:color w:val="000000"/>
          <w:szCs w:val="24"/>
        </w:rPr>
        <w:t>a de Bogotá”.</w:t>
      </w:r>
    </w:p>
    <w:p w:rsidR="005360D0" w:rsidRPr="00F21078" w:rsidRDefault="00103723" w:rsidP="005360D0">
      <w:pPr>
        <w:tabs>
          <w:tab w:val="left" w:pos="1440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</w:t>
      </w:r>
      <w:r w:rsidRPr="00F21078">
        <w:rPr>
          <w:color w:val="000000"/>
          <w:szCs w:val="24"/>
        </w:rPr>
        <w:t xml:space="preserve">                                                                                                                                         El riesgo </w:t>
      </w:r>
      <w:r>
        <w:rPr>
          <w:color w:val="000000"/>
          <w:szCs w:val="24"/>
        </w:rPr>
        <w:t>fue mitigado</w:t>
      </w:r>
      <w:r w:rsidRPr="00F21078">
        <w:rPr>
          <w:color w:val="000000"/>
          <w:szCs w:val="24"/>
        </w:rPr>
        <w:t>.</w:t>
      </w:r>
    </w:p>
    <w:p w:rsidR="005360D0" w:rsidRDefault="00103723" w:rsidP="005360D0">
      <w:pPr>
        <w:tabs>
          <w:tab w:val="left" w:pos="1440"/>
        </w:tabs>
        <w:jc w:val="both"/>
        <w:rPr>
          <w:b/>
          <w:color w:val="000000"/>
          <w:szCs w:val="24"/>
        </w:rPr>
      </w:pPr>
    </w:p>
    <w:p w:rsidR="005360D0" w:rsidRDefault="00103723" w:rsidP="005360D0">
      <w:pPr>
        <w:tabs>
          <w:tab w:val="left" w:pos="1440"/>
        </w:tabs>
        <w:jc w:val="both"/>
        <w:rPr>
          <w:b/>
          <w:color w:val="000000"/>
          <w:szCs w:val="24"/>
        </w:rPr>
      </w:pPr>
    </w:p>
    <w:p w:rsidR="005360D0" w:rsidRPr="0098194B" w:rsidRDefault="00103723" w:rsidP="005360D0">
      <w:pPr>
        <w:tabs>
          <w:tab w:val="left" w:pos="1440"/>
        </w:tabs>
        <w:jc w:val="both"/>
        <w:rPr>
          <w:b/>
          <w:color w:val="000000"/>
          <w:szCs w:val="24"/>
        </w:rPr>
      </w:pPr>
      <w:r w:rsidRPr="0098194B">
        <w:rPr>
          <w:b/>
          <w:color w:val="000000"/>
          <w:szCs w:val="24"/>
        </w:rPr>
        <w:t>RECOMENDACIONES GENERALES</w:t>
      </w:r>
      <w:r>
        <w:rPr>
          <w:b/>
          <w:color w:val="000000"/>
          <w:szCs w:val="24"/>
        </w:rPr>
        <w:t>:</w:t>
      </w:r>
    </w:p>
    <w:p w:rsidR="005360D0" w:rsidRPr="0098194B" w:rsidRDefault="00103723" w:rsidP="005360D0">
      <w:pPr>
        <w:tabs>
          <w:tab w:val="left" w:pos="1440"/>
        </w:tabs>
        <w:jc w:val="both"/>
        <w:rPr>
          <w:color w:val="000000"/>
          <w:szCs w:val="24"/>
        </w:rPr>
      </w:pPr>
    </w:p>
    <w:p w:rsidR="005360D0" w:rsidRPr="0098194B" w:rsidRDefault="00103723" w:rsidP="005360D0">
      <w:pPr>
        <w:numPr>
          <w:ilvl w:val="0"/>
          <w:numId w:val="3"/>
        </w:numPr>
        <w:tabs>
          <w:tab w:val="left" w:pos="1440"/>
        </w:tabs>
        <w:jc w:val="both"/>
        <w:rPr>
          <w:color w:val="000000"/>
          <w:szCs w:val="24"/>
        </w:rPr>
      </w:pPr>
      <w:r w:rsidRPr="0098194B">
        <w:rPr>
          <w:color w:val="000000"/>
          <w:szCs w:val="24"/>
        </w:rPr>
        <w:t>El resultado del seguimiento al Plan de Mejoramie</w:t>
      </w:r>
      <w:r w:rsidRPr="0098194B">
        <w:rPr>
          <w:color w:val="000000"/>
          <w:szCs w:val="24"/>
        </w:rPr>
        <w:t xml:space="preserve">nto, debe ser </w:t>
      </w:r>
      <w:r>
        <w:rPr>
          <w:color w:val="000000"/>
          <w:szCs w:val="24"/>
        </w:rPr>
        <w:t xml:space="preserve">socializado con las </w:t>
      </w:r>
      <w:r w:rsidRPr="00083444">
        <w:rPr>
          <w:szCs w:val="24"/>
        </w:rPr>
        <w:t>Direcciones Sectoriales de F</w:t>
      </w:r>
      <w:r>
        <w:rPr>
          <w:szCs w:val="24"/>
        </w:rPr>
        <w:t>iscalización</w:t>
      </w:r>
      <w:r>
        <w:rPr>
          <w:color w:val="000000"/>
          <w:szCs w:val="24"/>
        </w:rPr>
        <w:t xml:space="preserve"> </w:t>
      </w:r>
      <w:r w:rsidRPr="0098194B">
        <w:rPr>
          <w:color w:val="000000"/>
          <w:szCs w:val="24"/>
        </w:rPr>
        <w:t xml:space="preserve">que integran el Proceso de Vigilancia y Control a la Gestión Fiscal por parte del responsable del mismo.  </w:t>
      </w:r>
    </w:p>
    <w:p w:rsidR="005360D0" w:rsidRPr="0098194B" w:rsidRDefault="00103723" w:rsidP="005360D0">
      <w:pPr>
        <w:pStyle w:val="Prrafodelista"/>
        <w:rPr>
          <w:color w:val="000000"/>
          <w:szCs w:val="24"/>
        </w:rPr>
      </w:pPr>
    </w:p>
    <w:p w:rsidR="005360D0" w:rsidRDefault="00103723" w:rsidP="005360D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98194B">
        <w:rPr>
          <w:color w:val="000000"/>
          <w:szCs w:val="24"/>
        </w:rPr>
        <w:t xml:space="preserve">Continuar con los controles y seguimientos permanentes para cada una de </w:t>
      </w:r>
      <w:r w:rsidRPr="0098194B">
        <w:rPr>
          <w:color w:val="000000"/>
          <w:szCs w:val="24"/>
        </w:rPr>
        <w:t>las actividades programadas en el Plan de mejoramiento, con el fin de subsanar en las fechas programadas, las observaciones realizadas por los diferentes entes de control.</w:t>
      </w:r>
    </w:p>
    <w:p w:rsidR="005360D0" w:rsidRDefault="00103723" w:rsidP="005360D0">
      <w:pPr>
        <w:pStyle w:val="Prrafodelista"/>
        <w:rPr>
          <w:color w:val="000000"/>
          <w:szCs w:val="24"/>
        </w:rPr>
      </w:pPr>
    </w:p>
    <w:p w:rsidR="005360D0" w:rsidRDefault="00103723" w:rsidP="005360D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F40D83">
        <w:rPr>
          <w:color w:val="000000"/>
          <w:szCs w:val="24"/>
        </w:rPr>
        <w:t xml:space="preserve">Para las Acciones de Mejora - AM, se sugiere revisar </w:t>
      </w:r>
      <w:r>
        <w:rPr>
          <w:color w:val="000000"/>
          <w:szCs w:val="24"/>
        </w:rPr>
        <w:t xml:space="preserve">la </w:t>
      </w:r>
      <w:r w:rsidRPr="00F40D83">
        <w:rPr>
          <w:color w:val="000000"/>
          <w:szCs w:val="24"/>
        </w:rPr>
        <w:t xml:space="preserve"> descripción, frente a la a</w:t>
      </w:r>
      <w:r w:rsidRPr="00F40D83">
        <w:rPr>
          <w:color w:val="000000"/>
          <w:szCs w:val="24"/>
        </w:rPr>
        <w:t>cción propuesta</w:t>
      </w:r>
      <w:r>
        <w:rPr>
          <w:color w:val="000000"/>
          <w:szCs w:val="24"/>
        </w:rPr>
        <w:t xml:space="preserve">; </w:t>
      </w:r>
      <w:r w:rsidRPr="00F40D83">
        <w:rPr>
          <w:color w:val="000000"/>
          <w:szCs w:val="24"/>
        </w:rPr>
        <w:t xml:space="preserve"> es decir</w:t>
      </w:r>
      <w:r>
        <w:rPr>
          <w:color w:val="000000"/>
          <w:szCs w:val="24"/>
        </w:rPr>
        <w:t xml:space="preserve">, </w:t>
      </w:r>
      <w:r w:rsidRPr="00F40D83">
        <w:rPr>
          <w:color w:val="000000"/>
          <w:szCs w:val="24"/>
        </w:rPr>
        <w:t xml:space="preserve"> las columnas 7 y 9, para que el texto de dichas columnas, no sea </w:t>
      </w:r>
      <w:r>
        <w:rPr>
          <w:color w:val="000000"/>
          <w:szCs w:val="24"/>
        </w:rPr>
        <w:t>similar.</w:t>
      </w:r>
    </w:p>
    <w:p w:rsidR="005360D0" w:rsidRPr="00F40D83" w:rsidRDefault="00103723" w:rsidP="005360D0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5360D0" w:rsidRPr="00FE3653" w:rsidRDefault="00103723" w:rsidP="005360D0">
      <w:pPr>
        <w:jc w:val="both"/>
        <w:rPr>
          <w:i/>
          <w:color w:val="0D0D0D"/>
        </w:rPr>
      </w:pPr>
      <w:r w:rsidRPr="00FE3653">
        <w:rPr>
          <w:color w:val="0D0D0D"/>
        </w:rPr>
        <w:t>Así mismo, en virtud de la expedición de la R.R 021 del 11 de junio de 2015, se solicita para el próximo seguimiento (corte septiembre) la separación de</w:t>
      </w:r>
      <w:r w:rsidRPr="00FE3653">
        <w:rPr>
          <w:color w:val="0D0D0D"/>
        </w:rPr>
        <w:t xml:space="preserve"> las acciones Correctiva y de Mejora en el </w:t>
      </w:r>
      <w:r w:rsidRPr="00FE3653">
        <w:rPr>
          <w:i/>
          <w:color w:val="0D0D0D"/>
        </w:rPr>
        <w:t>ANEXO 1 – Plan de Mejoramiento – Acciones Correctivas y de Mejora y</w:t>
      </w:r>
      <w:r w:rsidRPr="00FE3653">
        <w:rPr>
          <w:color w:val="0D0D0D"/>
        </w:rPr>
        <w:t xml:space="preserve"> las Acciones Preventivas (Riesgos) en el  </w:t>
      </w:r>
      <w:r w:rsidRPr="00FE3653">
        <w:rPr>
          <w:i/>
          <w:color w:val="0D0D0D"/>
        </w:rPr>
        <w:t>ANEXO 1 – Plan de Evaluación y Seguimiento de los Riesgos.</w:t>
      </w:r>
    </w:p>
    <w:p w:rsidR="005360D0" w:rsidRPr="0018419E" w:rsidRDefault="00103723" w:rsidP="005360D0">
      <w:pPr>
        <w:tabs>
          <w:tab w:val="left" w:pos="1440"/>
        </w:tabs>
        <w:jc w:val="both"/>
        <w:rPr>
          <w:color w:val="000000"/>
        </w:rPr>
      </w:pPr>
    </w:p>
    <w:p w:rsidR="005360D0" w:rsidRPr="0098194B" w:rsidRDefault="00103723" w:rsidP="005360D0">
      <w:pPr>
        <w:tabs>
          <w:tab w:val="left" w:pos="1440"/>
        </w:tabs>
        <w:jc w:val="both"/>
        <w:rPr>
          <w:color w:val="000000"/>
          <w:szCs w:val="24"/>
        </w:rPr>
      </w:pPr>
    </w:p>
    <w:p w:rsidR="005360D0" w:rsidRPr="0098194B" w:rsidRDefault="00103723" w:rsidP="005360D0">
      <w:pPr>
        <w:jc w:val="both"/>
        <w:rPr>
          <w:b/>
          <w:szCs w:val="24"/>
        </w:rPr>
      </w:pPr>
    </w:p>
    <w:p w:rsidR="005360D0" w:rsidRPr="0098194B" w:rsidRDefault="00103723" w:rsidP="005360D0">
      <w:pPr>
        <w:jc w:val="both"/>
        <w:rPr>
          <w:szCs w:val="24"/>
        </w:rPr>
      </w:pPr>
    </w:p>
    <w:p w:rsidR="00A66099" w:rsidRDefault="00103723" w:rsidP="0080302C"/>
    <w:p w:rsidR="0080302C" w:rsidRDefault="00103723" w:rsidP="006836EB">
      <w:pPr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Cordialmente,</w:t>
      </w:r>
    </w:p>
    <w:p w:rsidR="00E07534" w:rsidRDefault="00103723" w:rsidP="006836EB">
      <w:pPr>
        <w:outlineLvl w:val="0"/>
        <w:rPr>
          <w:rFonts w:cs="Arial"/>
          <w:szCs w:val="24"/>
        </w:rPr>
      </w:pPr>
    </w:p>
    <w:p w:rsidR="00EC36C7" w:rsidRDefault="00103723" w:rsidP="006836EB">
      <w:pPr>
        <w:outlineLvl w:val="0"/>
        <w:rPr>
          <w:rFonts w:cs="Arial"/>
          <w:szCs w:val="24"/>
        </w:rPr>
        <w:sectPr w:rsidR="00EC36C7" w:rsidSect="00B565CC">
          <w:type w:val="continuous"/>
          <w:pgSz w:w="12240" w:h="15840"/>
          <w:pgMar w:top="1417" w:right="1701" w:bottom="1417" w:left="1701" w:header="708" w:footer="0" w:gutter="0"/>
          <w:cols w:space="708"/>
          <w:docGrid w:linePitch="360"/>
        </w:sectPr>
      </w:pPr>
    </w:p>
    <w:tbl>
      <w:tblPr>
        <w:tblStyle w:val="Tablaconcuadrcula"/>
        <w:tblW w:w="89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253"/>
      </w:tblGrid>
      <w:tr w:rsidR="00093E68" w:rsidTr="00EC36C7">
        <w:trPr>
          <w:trHeight w:val="988"/>
        </w:trPr>
        <w:tc>
          <w:tcPr>
            <w:tcW w:w="4673" w:type="dxa"/>
          </w:tcPr>
          <w:p w:rsidR="007A6B81" w:rsidRDefault="00103723" w:rsidP="007A6B81">
            <w:pPr>
              <w:outlineLvl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 </w:t>
            </w:r>
          </w:p>
        </w:tc>
        <w:tc>
          <w:tcPr>
            <w:tcW w:w="4253" w:type="dxa"/>
          </w:tcPr>
          <w:p w:rsidR="007A6B81" w:rsidRDefault="00D17B03" w:rsidP="00EC36C7">
            <w:pPr>
              <w:spacing w:line="216" w:lineRule="auto"/>
              <w:ind w:left="318" w:right="-801"/>
              <w:rPr>
                <w:rFonts w:cs="Arial"/>
                <w:szCs w:val="24"/>
              </w:rPr>
            </w:pPr>
            <w:bookmarkStart w:id="11" w:name="gdocs_firma"/>
            <w:r>
              <w:rPr>
                <w:rFonts w:cs="Arial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.75pt;height:57.75pt">
                  <v:imagedata r:id="rId10" o:title=""/>
                </v:shape>
              </w:pict>
            </w:r>
            <w:bookmarkEnd w:id="11"/>
          </w:p>
        </w:tc>
      </w:tr>
      <w:tr w:rsidR="00093E68" w:rsidTr="00EC36C7">
        <w:trPr>
          <w:trHeight w:val="286"/>
        </w:trPr>
        <w:tc>
          <w:tcPr>
            <w:tcW w:w="4673" w:type="dxa"/>
          </w:tcPr>
          <w:p w:rsidR="007A6B81" w:rsidRDefault="00103723" w:rsidP="007A6B81">
            <w:pPr>
              <w:outlineLvl w:val="0"/>
              <w:rPr>
                <w:rFonts w:cs="Arial"/>
                <w:szCs w:val="24"/>
              </w:rPr>
            </w:pPr>
          </w:p>
        </w:tc>
        <w:tc>
          <w:tcPr>
            <w:tcW w:w="4253" w:type="dxa"/>
          </w:tcPr>
          <w:p w:rsidR="007A6B81" w:rsidRDefault="00103723" w:rsidP="00EC36C7">
            <w:pPr>
              <w:spacing w:line="216" w:lineRule="auto"/>
              <w:ind w:left="318" w:right="-376"/>
              <w:rPr>
                <w:rFonts w:cs="Arial"/>
                <w:szCs w:val="24"/>
              </w:rPr>
            </w:pPr>
            <w:bookmarkStart w:id="12" w:name="gdocs_nombre"/>
            <w:r w:rsidRPr="00F87D2B">
              <w:rPr>
                <w:b/>
              </w:rPr>
              <w:t xml:space="preserve">CARMEN ROSA MENDOZA SUAREZ </w:t>
            </w:r>
            <w:bookmarkEnd w:id="12"/>
          </w:p>
        </w:tc>
      </w:tr>
    </w:tbl>
    <w:p w:rsidR="00EC36C7" w:rsidRDefault="00103723" w:rsidP="00C94A59">
      <w:pPr>
        <w:tabs>
          <w:tab w:val="left" w:pos="-720"/>
          <w:tab w:val="left" w:pos="0"/>
        </w:tabs>
        <w:suppressAutoHyphens/>
        <w:rPr>
          <w:rFonts w:cs="Arial"/>
          <w:sz w:val="18"/>
          <w:szCs w:val="18"/>
        </w:rPr>
        <w:sectPr w:rsidR="00EC36C7" w:rsidSect="00B565CC">
          <w:type w:val="continuous"/>
          <w:pgSz w:w="12240" w:h="15840"/>
          <w:pgMar w:top="1417" w:right="1701" w:bottom="1417" w:left="1701" w:header="708" w:footer="0" w:gutter="0"/>
          <w:cols w:space="708"/>
          <w:docGrid w:linePitch="360"/>
        </w:sectPr>
      </w:pPr>
    </w:p>
    <w:p w:rsidR="00C94A59" w:rsidRDefault="00103723" w:rsidP="00C94A59">
      <w:pPr>
        <w:tabs>
          <w:tab w:val="left" w:pos="-720"/>
          <w:tab w:val="left" w:pos="0"/>
        </w:tabs>
        <w:suppressAutoHyphens/>
        <w:rPr>
          <w:rFonts w:cs="Arial"/>
          <w:sz w:val="18"/>
          <w:szCs w:val="18"/>
        </w:rPr>
      </w:pPr>
    </w:p>
    <w:p w:rsidR="005360D0" w:rsidRPr="008746DC" w:rsidRDefault="00103723" w:rsidP="005360D0">
      <w:pPr>
        <w:jc w:val="both"/>
        <w:rPr>
          <w:sz w:val="16"/>
          <w:szCs w:val="16"/>
        </w:rPr>
      </w:pPr>
    </w:p>
    <w:p w:rsidR="005360D0" w:rsidRPr="008746DC" w:rsidRDefault="00103723" w:rsidP="005360D0">
      <w:pPr>
        <w:jc w:val="both"/>
        <w:rPr>
          <w:sz w:val="16"/>
          <w:szCs w:val="16"/>
        </w:rPr>
      </w:pPr>
      <w:r w:rsidRPr="008746DC">
        <w:rPr>
          <w:sz w:val="16"/>
          <w:szCs w:val="16"/>
        </w:rPr>
        <w:t>Copia: Dra.  BIVIANA DUQUE TORO</w:t>
      </w:r>
    </w:p>
    <w:p w:rsidR="005360D0" w:rsidRPr="008746DC" w:rsidRDefault="00103723" w:rsidP="005360D0">
      <w:pPr>
        <w:jc w:val="both"/>
        <w:rPr>
          <w:sz w:val="16"/>
          <w:szCs w:val="16"/>
        </w:rPr>
      </w:pPr>
      <w:r w:rsidRPr="008746DC">
        <w:rPr>
          <w:sz w:val="16"/>
          <w:szCs w:val="16"/>
        </w:rPr>
        <w:t xml:space="preserve">                     Directora Técnico de Planeación  </w:t>
      </w:r>
    </w:p>
    <w:p w:rsidR="005360D0" w:rsidRPr="0098194B" w:rsidRDefault="00103723" w:rsidP="005360D0">
      <w:pPr>
        <w:jc w:val="both"/>
        <w:rPr>
          <w:szCs w:val="24"/>
        </w:rPr>
      </w:pPr>
    </w:p>
    <w:p w:rsidR="005360D0" w:rsidRPr="0098194B" w:rsidRDefault="00103723" w:rsidP="005360D0">
      <w:pPr>
        <w:jc w:val="both"/>
        <w:rPr>
          <w:sz w:val="20"/>
        </w:rPr>
      </w:pPr>
      <w:r w:rsidRPr="0098194B">
        <w:rPr>
          <w:sz w:val="20"/>
        </w:rPr>
        <w:t xml:space="preserve">Anexo:      SI </w:t>
      </w:r>
      <w:r w:rsidRPr="0098194B">
        <w:rPr>
          <w:sz w:val="20"/>
          <w:u w:val="single"/>
        </w:rPr>
        <w:t>_x</w:t>
      </w:r>
      <w:r w:rsidRPr="0098194B">
        <w:rPr>
          <w:sz w:val="20"/>
        </w:rPr>
        <w:t xml:space="preserve">_   </w:t>
      </w:r>
      <w:r w:rsidRPr="0098194B">
        <w:rPr>
          <w:sz w:val="20"/>
        </w:rPr>
        <w:tab/>
        <w:t>NO __</w:t>
      </w:r>
      <w:r w:rsidRPr="0098194B">
        <w:rPr>
          <w:sz w:val="20"/>
        </w:rPr>
        <w:tab/>
        <w:t xml:space="preserve">Archivo en Excel. </w:t>
      </w:r>
    </w:p>
    <w:p w:rsidR="005360D0" w:rsidRPr="0098194B" w:rsidRDefault="00103723" w:rsidP="005360D0">
      <w:pPr>
        <w:jc w:val="both"/>
        <w:rPr>
          <w:sz w:val="20"/>
        </w:rPr>
      </w:pPr>
    </w:p>
    <w:p w:rsidR="005360D0" w:rsidRPr="0098194B" w:rsidRDefault="00103723" w:rsidP="005360D0">
      <w:pPr>
        <w:jc w:val="both"/>
        <w:rPr>
          <w:sz w:val="20"/>
        </w:rPr>
      </w:pPr>
      <w:r w:rsidRPr="0098194B">
        <w:rPr>
          <w:sz w:val="20"/>
        </w:rPr>
        <w:t>Proyectó y Elaboró: María Tatiana Rojas.</w:t>
      </w:r>
    </w:p>
    <w:p w:rsidR="005360D0" w:rsidRDefault="00103723" w:rsidP="005360D0">
      <w:pPr>
        <w:jc w:val="both"/>
        <w:rPr>
          <w:sz w:val="20"/>
        </w:rPr>
      </w:pPr>
    </w:p>
    <w:p w:rsidR="005360D0" w:rsidRPr="0098194B" w:rsidRDefault="00103723" w:rsidP="005360D0">
      <w:pPr>
        <w:jc w:val="both"/>
        <w:rPr>
          <w:sz w:val="20"/>
        </w:rPr>
      </w:pPr>
      <w:r>
        <w:rPr>
          <w:sz w:val="20"/>
        </w:rPr>
        <w:t>R</w:t>
      </w:r>
      <w:r w:rsidRPr="0098194B">
        <w:rPr>
          <w:sz w:val="20"/>
        </w:rPr>
        <w:t>e</w:t>
      </w:r>
      <w:r>
        <w:rPr>
          <w:sz w:val="20"/>
        </w:rPr>
        <w:t xml:space="preserve">viso y aprobó: Carmen Rosa </w:t>
      </w:r>
      <w:r>
        <w:rPr>
          <w:sz w:val="20"/>
        </w:rPr>
        <w:t>Mendoza.</w:t>
      </w:r>
    </w:p>
    <w:p w:rsidR="00815CDD" w:rsidRPr="00301D93" w:rsidRDefault="00103723" w:rsidP="005360D0">
      <w:pPr>
        <w:tabs>
          <w:tab w:val="left" w:pos="-720"/>
          <w:tab w:val="left" w:pos="0"/>
        </w:tabs>
        <w:suppressAutoHyphens/>
        <w:rPr>
          <w:rFonts w:cs="Arial"/>
          <w:sz w:val="18"/>
          <w:szCs w:val="18"/>
        </w:rPr>
      </w:pPr>
    </w:p>
    <w:sectPr w:rsidR="00815CDD" w:rsidRPr="00301D93" w:rsidSect="00B565CC">
      <w:type w:val="continuous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723" w:rsidRDefault="00103723">
      <w:r>
        <w:separator/>
      </w:r>
    </w:p>
  </w:endnote>
  <w:endnote w:type="continuationSeparator" w:id="0">
    <w:p w:rsidR="00103723" w:rsidRDefault="0010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BF" w:rsidRDefault="00103723" w:rsidP="0076554E">
    <w:pPr>
      <w:jc w:val="center"/>
      <w:rPr>
        <w:sz w:val="16"/>
        <w:szCs w:val="16"/>
      </w:rPr>
    </w:pPr>
    <w:hyperlink r:id="rId1" w:history="1">
      <w:r w:rsidRPr="00E57F2F">
        <w:rPr>
          <w:rStyle w:val="Hipervnculo"/>
          <w:sz w:val="16"/>
          <w:szCs w:val="16"/>
        </w:rPr>
        <w:t>www.contraloriabogota.gov.co</w:t>
      </w:r>
    </w:hyperlink>
  </w:p>
  <w:p w:rsidR="007732BF" w:rsidRPr="007732BF" w:rsidRDefault="00103723" w:rsidP="0076554E">
    <w:pPr>
      <w:jc w:val="center"/>
      <w:rPr>
        <w:sz w:val="18"/>
        <w:szCs w:val="18"/>
      </w:rPr>
    </w:pPr>
    <w:r w:rsidRPr="007732BF">
      <w:rPr>
        <w:sz w:val="18"/>
        <w:szCs w:val="18"/>
      </w:rPr>
      <w:t>Código Postal 111321</w:t>
    </w:r>
  </w:p>
  <w:p w:rsidR="007732BF" w:rsidRPr="00A656FE" w:rsidRDefault="00103723" w:rsidP="0076554E">
    <w:pPr>
      <w:jc w:val="center"/>
      <w:rPr>
        <w:sz w:val="18"/>
        <w:szCs w:val="18"/>
      </w:rPr>
    </w:pPr>
    <w:r w:rsidRPr="00A656FE">
      <w:rPr>
        <w:sz w:val="18"/>
        <w:szCs w:val="18"/>
      </w:rPr>
      <w:t xml:space="preserve">Cra. </w:t>
    </w:r>
    <w:smartTag w:uri="urn:schemas-microsoft-com:office:smarttags" w:element="metricconverter">
      <w:smartTagPr>
        <w:attr w:name="ProductID" w:val="32 A"/>
      </w:smartTagPr>
      <w:r w:rsidRPr="00A656FE">
        <w:rPr>
          <w:sz w:val="18"/>
          <w:szCs w:val="18"/>
        </w:rPr>
        <w:t>32 A</w:t>
      </w:r>
    </w:smartTag>
    <w:r w:rsidRPr="00A656FE">
      <w:rPr>
        <w:sz w:val="18"/>
        <w:szCs w:val="18"/>
      </w:rPr>
      <w:t xml:space="preserve"> No. </w:t>
    </w:r>
    <w:smartTag w:uri="urn:schemas-microsoft-com:office:smarttags" w:element="metricconverter">
      <w:smartTagPr>
        <w:attr w:name="ProductID" w:val="26 A"/>
      </w:smartTagPr>
      <w:r w:rsidRPr="00A656FE">
        <w:rPr>
          <w:sz w:val="18"/>
          <w:szCs w:val="18"/>
        </w:rPr>
        <w:t>26 A</w:t>
      </w:r>
    </w:smartTag>
    <w:r w:rsidRPr="00A656FE">
      <w:rPr>
        <w:sz w:val="18"/>
        <w:szCs w:val="18"/>
      </w:rPr>
      <w:t xml:space="preserve"> – 10</w:t>
    </w:r>
  </w:p>
  <w:p w:rsidR="007732BF" w:rsidRPr="00A656FE" w:rsidRDefault="00103723" w:rsidP="0076554E">
    <w:pPr>
      <w:jc w:val="center"/>
      <w:rPr>
        <w:sz w:val="18"/>
        <w:szCs w:val="18"/>
      </w:rPr>
    </w:pPr>
    <w:r w:rsidRPr="00A656FE">
      <w:rPr>
        <w:sz w:val="18"/>
        <w:szCs w:val="18"/>
      </w:rPr>
      <w:t>PBX 3358888</w:t>
    </w:r>
  </w:p>
  <w:p w:rsidR="007732BF" w:rsidRDefault="00103723" w:rsidP="00BD6F23">
    <w:pPr>
      <w:pStyle w:val="Piedepgina"/>
      <w:jc w:val="left"/>
    </w:pPr>
  </w:p>
  <w:p w:rsidR="007732BF" w:rsidRDefault="001037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723" w:rsidRDefault="00103723">
      <w:r>
        <w:separator/>
      </w:r>
    </w:p>
  </w:footnote>
  <w:footnote w:type="continuationSeparator" w:id="0">
    <w:p w:rsidR="00103723" w:rsidRDefault="00103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BF" w:rsidRDefault="00103723" w:rsidP="00C5161C">
    <w:pPr>
      <w:pStyle w:val="Encabezado"/>
      <w:spacing w:before="100"/>
      <w:jc w:val="right"/>
    </w:pPr>
    <w:r w:rsidRPr="00497350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-41910</wp:posOffset>
              </wp:positionH>
              <wp:positionV relativeFrom="paragraph">
                <wp:posOffset>-61595</wp:posOffset>
              </wp:positionV>
              <wp:extent cx="3391535" cy="846455"/>
              <wp:effectExtent l="5715" t="5080" r="12700" b="571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1535" cy="8464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732BF" w:rsidRPr="00FC7DD4" w:rsidRDefault="00103723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CONTRALORIA DE BOGOTA D.C.  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Folios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0" w:name="gdocs_numFolios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X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XXX</w:t>
                          </w:r>
                          <w:bookmarkEnd w:id="0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.   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Anexos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1" w:name="gdocs_hasAnexos"/>
                          <w:bookmarkEnd w:id="1"/>
                        </w:p>
                        <w:p w:rsidR="007732BF" w:rsidRDefault="00103723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Radicación #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2" w:name="gdocs_numRad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3-2015-14127</w:t>
                          </w:r>
                          <w:bookmarkEnd w:id="2"/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Fecha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: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bookmarkStart w:id="3" w:name="gdocs_fecRad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2015-07-10 11:34</w:t>
                          </w:r>
                          <w:bookmarkEnd w:id="3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Proc #</w:t>
                          </w:r>
                          <w:r w:rsidRPr="002C58DF">
                            <w:rPr>
                              <w:rFonts w:ascii="Arial Narrow" w:hAnsi="Arial Narrow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bookmarkStart w:id="4" w:name="gdocs_numPro"/>
                          <w:r>
                            <w:rPr>
                              <w:rFonts w:ascii="Arial Narrow" w:hAnsi="Arial Narrow"/>
                              <w:sz w:val="18"/>
                            </w:rPr>
                            <w:t>669263</w:t>
                          </w:r>
                          <w:bookmarkEnd w:id="4"/>
                        </w:p>
                        <w:p w:rsidR="007732BF" w:rsidRPr="00C71928" w:rsidRDefault="00103723">
                          <w:pPr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 w:rsidRPr="00C71928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Tercero: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</w:t>
                          </w:r>
                          <w:bookmarkStart w:id="5" w:name="gdocs_nomter"/>
                          <w:r w:rsidRPr="00C71928">
                            <w:rPr>
                              <w:rFonts w:ascii="Arial Narrow" w:hAnsi="Arial Narrow"/>
                              <w:sz w:val="18"/>
                            </w:rPr>
                            <w:t xml:space="preserve"> CONTRALORIA DE BOGOTA D.C.</w:t>
                          </w:r>
                          <w:bookmarkEnd w:id="5"/>
                        </w:p>
                        <w:p w:rsidR="007732BF" w:rsidRDefault="00103723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Dependencia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Radicadora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</w:t>
                          </w:r>
                          <w:bookmarkStart w:id="6" w:name="gdocs_nomDep"/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OFICINA DE CONTROL INTERNO</w:t>
                          </w:r>
                          <w:bookmarkEnd w:id="6"/>
                        </w:p>
                        <w:p w:rsidR="007732BF" w:rsidRDefault="00103723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Clase Doc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7" w:name="gdocs_cla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3- Internos</w:t>
                          </w:r>
                          <w:bookmarkEnd w:id="7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Tip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o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Doc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8" w:name="gdocs_tip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Memorando</w:t>
                          </w:r>
                          <w:bookmarkEnd w:id="8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Consec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9" w:name="num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13000-12956</w:t>
                          </w:r>
                          <w:bookmarkEnd w:id="9"/>
                        </w:p>
                        <w:p w:rsidR="007732BF" w:rsidRPr="00FC7DD4" w:rsidRDefault="00103723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height:66.65pt;margin-left:-3.3pt;margin-top:-4.85pt;mso-wrap-distance-bottom:0;mso-wrap-distance-left:9pt;mso-wrap-distance-right:9pt;mso-wrap-distance-top:0;mso-wrap-style:square;position:absolute;v-text-anchor:top;visibility:visible;width:267.05pt;z-index:251659264" filled="f" strokecolor="white">
              <v:textbox>
                <w:txbxContent>
                  <w:p w:rsidR="007732BF" w:rsidRPr="00FC7DD4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 xml:space="preserve">CONTRALORIA DE BOGOTA D.C.  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Folios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0" w:name="gdocs_numFolios"/>
                    <w:r w:rsidRPr="00FC7DD4">
                      <w:rPr>
                        <w:rFonts w:ascii="Arial Narrow" w:hAnsi="Arial Narrow"/>
                        <w:sz w:val="18"/>
                      </w:rPr>
                      <w:t>X</w:t>
                    </w:r>
                    <w:r>
                      <w:rPr>
                        <w:rFonts w:ascii="Arial Narrow" w:hAnsi="Arial Narrow"/>
                        <w:sz w:val="18"/>
                      </w:rPr>
                      <w:t>XXX</w:t>
                    </w:r>
                    <w:bookmarkEnd w:id="0"/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.   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Anexos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1" w:name="gdocs_hasAnexos"/>
                    <w:bookmarkEnd w:id="1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Radicación #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2" w:name="gdocs_numRad"/>
                    <w:r w:rsidRPr="00FC7DD4">
                      <w:rPr>
                        <w:rFonts w:ascii="Arial Narrow" w:hAnsi="Arial Narrow"/>
                        <w:sz w:val="18"/>
                      </w:rPr>
                      <w:t>XXXXXXXX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X  </w:t>
                    </w:r>
                    <w:bookmarkEnd w:id="2"/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Fecha</w:t>
                    </w:r>
                    <w:r>
                      <w:rPr>
                        <w:rFonts w:ascii="Arial Narrow" w:hAnsi="Arial Narrow"/>
                        <w:sz w:val="18"/>
                      </w:rPr>
                      <w:t>: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bookmarkStart w:id="3" w:name="gdocs_fecRad"/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XXXX-XX-XX </w:t>
                    </w:r>
                    <w:r>
                      <w:rPr>
                        <w:rFonts w:ascii="Arial Narrow" w:hAnsi="Arial Narrow"/>
                        <w:sz w:val="18"/>
                      </w:rPr>
                      <w:t>XX:XX</w:t>
                    </w:r>
                    <w:bookmarkEnd w:id="3"/>
                    <w:r>
                      <w:rPr>
                        <w:rFonts w:ascii="Arial Narrow" w:hAnsi="Arial Narrow"/>
                        <w:sz w:val="18"/>
                      </w:rPr>
                      <w:t xml:space="preserve"> 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Proc #</w:t>
                    </w:r>
                    <w:r w:rsidRPr="002C58DF">
                      <w:rPr>
                        <w:rFonts w:ascii="Arial Narrow" w:hAnsi="Arial Narrow"/>
                        <w:sz w:val="18"/>
                      </w:rPr>
                      <w:t>: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bookmarkStart w:id="4" w:name="gdocs_numPro"/>
                    <w:r>
                      <w:rPr>
                        <w:rFonts w:ascii="Arial Narrow" w:hAnsi="Arial Narrow"/>
                        <w:sz w:val="18"/>
                      </w:rPr>
                      <w:t>669263</w:t>
                    </w:r>
                    <w:bookmarkEnd w:id="4"/>
                  </w:p>
                  <w:p w:rsidR="007732BF" w:rsidRPr="00C71928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  <w:r w:rsidRPr="00C71928">
                      <w:rPr>
                        <w:rFonts w:ascii="Arial Narrow" w:hAnsi="Arial Narrow"/>
                        <w:b/>
                        <w:sz w:val="18"/>
                      </w:rPr>
                      <w:t>Tercero: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</w:t>
                    </w:r>
                    <w:bookmarkStart w:id="5" w:name="gdocs_nomter"/>
                    <w:r w:rsidRPr="00C71928">
                      <w:rPr>
                        <w:rFonts w:ascii="Arial Narrow" w:hAnsi="Arial Narrow"/>
                        <w:sz w:val="18"/>
                      </w:rPr>
                      <w:t xml:space="preserve"> CONTRALORIA DE BOGOTA D.C.</w:t>
                    </w:r>
                    <w:bookmarkEnd w:id="5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Dependencia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Radicadora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: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</w:t>
                    </w:r>
                    <w:bookmarkStart w:id="6" w:name="gdocs_nomDep"/>
                    <w:r>
                      <w:rPr>
                        <w:rFonts w:ascii="Arial Narrow" w:hAnsi="Arial Narrow"/>
                        <w:b/>
                        <w:sz w:val="18"/>
                      </w:rPr>
                      <w:t>XXXXXXXXXXXXXXXXXXXXXXXXXXXXXXX</w:t>
                    </w:r>
                    <w:bookmarkEnd w:id="6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Clase Doc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7" w:name="gdocs_claDoc"/>
                    <w:r>
                      <w:rPr>
                        <w:rFonts w:ascii="Arial Narrow" w:hAnsi="Arial Narrow"/>
                        <w:sz w:val="18"/>
                      </w:rPr>
                      <w:t xml:space="preserve">XXXXXXXX </w:t>
                    </w:r>
                    <w:bookmarkEnd w:id="7"/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Tip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>o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 xml:space="preserve"> Doc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8" w:name="gdocs_tipDoc"/>
                    <w:r>
                      <w:rPr>
                        <w:rFonts w:ascii="Arial Narrow" w:hAnsi="Arial Narrow"/>
                        <w:sz w:val="18"/>
                      </w:rPr>
                      <w:t>XXXXXXXX</w:t>
                    </w:r>
                    <w:bookmarkEnd w:id="8"/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Consec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9" w:name="numdoc"/>
                    <w:r>
                      <w:rPr>
                        <w:rFonts w:ascii="Arial Narrow" w:hAnsi="Arial Narrow"/>
                        <w:sz w:val="18"/>
                      </w:rPr>
                      <w:t>XXXXXX-XXXXX</w:t>
                    </w:r>
                    <w:bookmarkEnd w:id="9"/>
                  </w:p>
                  <w:p w:rsidR="007732BF" w:rsidRPr="00FC7DD4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-29845</wp:posOffset>
              </wp:positionH>
              <wp:positionV relativeFrom="paragraph">
                <wp:posOffset>-85725</wp:posOffset>
              </wp:positionV>
              <wp:extent cx="3391535" cy="846455"/>
              <wp:effectExtent l="8255" t="9525" r="10160" b="1079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91535" cy="8464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roundrect id="AutoShape 4" o:spid="_x0000_s2050" style="height:66.65pt;margin-left:-2.35pt;margin-top:-6.7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width:267.05pt;z-index:251661312" arcsize="10923f" filled="f"/>
          </w:pict>
        </mc:Fallback>
      </mc:AlternateContent>
    </w:r>
    <w:r>
      <w:rPr>
        <w:noProof/>
        <w:lang w:val="es-CO" w:eastAsia="es-CO"/>
      </w:rPr>
      <w:drawing>
        <wp:inline distT="0" distB="0" distL="0" distR="0">
          <wp:extent cx="1104900" cy="733425"/>
          <wp:effectExtent l="0" t="0" r="0" b="9525"/>
          <wp:docPr id="2" name="Imagen 2" descr="logo nuevo 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uevo 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C7049"/>
    <w:multiLevelType w:val="hybridMultilevel"/>
    <w:tmpl w:val="ABB00A06"/>
    <w:lvl w:ilvl="0" w:tplc="94C6DB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B4E970" w:tentative="1">
      <w:start w:val="1"/>
      <w:numFmt w:val="lowerLetter"/>
      <w:lvlText w:val="%2."/>
      <w:lvlJc w:val="left"/>
      <w:pPr>
        <w:ind w:left="1440" w:hanging="360"/>
      </w:pPr>
    </w:lvl>
    <w:lvl w:ilvl="2" w:tplc="0A883DB0" w:tentative="1">
      <w:start w:val="1"/>
      <w:numFmt w:val="lowerRoman"/>
      <w:lvlText w:val="%3."/>
      <w:lvlJc w:val="right"/>
      <w:pPr>
        <w:ind w:left="2160" w:hanging="180"/>
      </w:pPr>
    </w:lvl>
    <w:lvl w:ilvl="3" w:tplc="11E4A820" w:tentative="1">
      <w:start w:val="1"/>
      <w:numFmt w:val="decimal"/>
      <w:lvlText w:val="%4."/>
      <w:lvlJc w:val="left"/>
      <w:pPr>
        <w:ind w:left="2880" w:hanging="360"/>
      </w:pPr>
    </w:lvl>
    <w:lvl w:ilvl="4" w:tplc="7A5C7D00" w:tentative="1">
      <w:start w:val="1"/>
      <w:numFmt w:val="lowerLetter"/>
      <w:lvlText w:val="%5."/>
      <w:lvlJc w:val="left"/>
      <w:pPr>
        <w:ind w:left="3600" w:hanging="360"/>
      </w:pPr>
    </w:lvl>
    <w:lvl w:ilvl="5" w:tplc="058AE6AC" w:tentative="1">
      <w:start w:val="1"/>
      <w:numFmt w:val="lowerRoman"/>
      <w:lvlText w:val="%6."/>
      <w:lvlJc w:val="right"/>
      <w:pPr>
        <w:ind w:left="4320" w:hanging="180"/>
      </w:pPr>
    </w:lvl>
    <w:lvl w:ilvl="6" w:tplc="F412F762" w:tentative="1">
      <w:start w:val="1"/>
      <w:numFmt w:val="decimal"/>
      <w:lvlText w:val="%7."/>
      <w:lvlJc w:val="left"/>
      <w:pPr>
        <w:ind w:left="5040" w:hanging="360"/>
      </w:pPr>
    </w:lvl>
    <w:lvl w:ilvl="7" w:tplc="29DE998E" w:tentative="1">
      <w:start w:val="1"/>
      <w:numFmt w:val="lowerLetter"/>
      <w:lvlText w:val="%8."/>
      <w:lvlJc w:val="left"/>
      <w:pPr>
        <w:ind w:left="5760" w:hanging="360"/>
      </w:pPr>
    </w:lvl>
    <w:lvl w:ilvl="8" w:tplc="60669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E69AD"/>
    <w:multiLevelType w:val="multilevel"/>
    <w:tmpl w:val="DAEE8B1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5" w:hanging="1800"/>
      </w:pPr>
      <w:rPr>
        <w:rFonts w:hint="default"/>
      </w:rPr>
    </w:lvl>
  </w:abstractNum>
  <w:abstractNum w:abstractNumId="2">
    <w:nsid w:val="5A5E1C07"/>
    <w:multiLevelType w:val="hybridMultilevel"/>
    <w:tmpl w:val="FE2C7412"/>
    <w:lvl w:ilvl="0" w:tplc="4768D2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19C00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3860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6BD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0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CC5B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AA1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A8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7E35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DD133F"/>
    <w:multiLevelType w:val="hybridMultilevel"/>
    <w:tmpl w:val="8BAE2F2A"/>
    <w:lvl w:ilvl="0" w:tplc="7A408B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576D1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5A35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293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AD8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065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E07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6D6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C3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01393"/>
    <w:multiLevelType w:val="hybridMultilevel"/>
    <w:tmpl w:val="454ABD70"/>
    <w:lvl w:ilvl="0" w:tplc="3C529A20">
      <w:start w:val="1"/>
      <w:numFmt w:val="lowerLetter"/>
      <w:lvlText w:val="%1)"/>
      <w:lvlJc w:val="left"/>
      <w:pPr>
        <w:ind w:left="1440" w:hanging="360"/>
      </w:pPr>
    </w:lvl>
    <w:lvl w:ilvl="1" w:tplc="5FEAFECE">
      <w:start w:val="1"/>
      <w:numFmt w:val="lowerLetter"/>
      <w:lvlText w:val="%2."/>
      <w:lvlJc w:val="left"/>
      <w:pPr>
        <w:ind w:left="2160" w:hanging="360"/>
      </w:pPr>
    </w:lvl>
    <w:lvl w:ilvl="2" w:tplc="D53C002A" w:tentative="1">
      <w:start w:val="1"/>
      <w:numFmt w:val="lowerRoman"/>
      <w:lvlText w:val="%3."/>
      <w:lvlJc w:val="right"/>
      <w:pPr>
        <w:ind w:left="2880" w:hanging="180"/>
      </w:pPr>
    </w:lvl>
    <w:lvl w:ilvl="3" w:tplc="CBBA233E" w:tentative="1">
      <w:start w:val="1"/>
      <w:numFmt w:val="decimal"/>
      <w:lvlText w:val="%4."/>
      <w:lvlJc w:val="left"/>
      <w:pPr>
        <w:ind w:left="3600" w:hanging="360"/>
      </w:pPr>
    </w:lvl>
    <w:lvl w:ilvl="4" w:tplc="6EEE16C8" w:tentative="1">
      <w:start w:val="1"/>
      <w:numFmt w:val="lowerLetter"/>
      <w:lvlText w:val="%5."/>
      <w:lvlJc w:val="left"/>
      <w:pPr>
        <w:ind w:left="4320" w:hanging="360"/>
      </w:pPr>
    </w:lvl>
    <w:lvl w:ilvl="5" w:tplc="50FE98D2" w:tentative="1">
      <w:start w:val="1"/>
      <w:numFmt w:val="lowerRoman"/>
      <w:lvlText w:val="%6."/>
      <w:lvlJc w:val="right"/>
      <w:pPr>
        <w:ind w:left="5040" w:hanging="180"/>
      </w:pPr>
    </w:lvl>
    <w:lvl w:ilvl="6" w:tplc="4C2CC8AC" w:tentative="1">
      <w:start w:val="1"/>
      <w:numFmt w:val="decimal"/>
      <w:lvlText w:val="%7."/>
      <w:lvlJc w:val="left"/>
      <w:pPr>
        <w:ind w:left="5760" w:hanging="360"/>
      </w:pPr>
    </w:lvl>
    <w:lvl w:ilvl="7" w:tplc="0B9E2910" w:tentative="1">
      <w:start w:val="1"/>
      <w:numFmt w:val="lowerLetter"/>
      <w:lvlText w:val="%8."/>
      <w:lvlJc w:val="left"/>
      <w:pPr>
        <w:ind w:left="6480" w:hanging="360"/>
      </w:pPr>
    </w:lvl>
    <w:lvl w:ilvl="8" w:tplc="A54AB91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spinCount="100000" w:hashValue="AJ5mpdVGrLqqD22VYX+7kehBI3MA6rIuqZT32JTp0D+LkqMIn4jrOTEOB4UvFeZbJsaph/7CI00Bn4aQeT6Akw==" w:saltValue="rkMsPvHKFAikXqco5uOA0w==" w:algorithmName="SHA-5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68"/>
    <w:rsid w:val="00093E68"/>
    <w:rsid w:val="00103723"/>
    <w:rsid w:val="00D1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648D8345-F150-45FB-ABAA-B99C2C47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325"/>
    <w:rPr>
      <w:rFonts w:ascii="Arial" w:eastAsia="Times New Roman" w:hAnsi="Arial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5614"/>
    <w:pPr>
      <w:spacing w:beforeAutospacing="1"/>
      <w:jc w:val="center"/>
    </w:pPr>
    <w:rPr>
      <w:rFonts w:ascii="Tahoma" w:eastAsia="Calibr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link w:val="Textodeglobo"/>
    <w:uiPriority w:val="99"/>
    <w:semiHidden/>
    <w:rsid w:val="00DB56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5614"/>
    <w:pPr>
      <w:tabs>
        <w:tab w:val="center" w:pos="4419"/>
        <w:tab w:val="right" w:pos="8838"/>
      </w:tabs>
      <w:spacing w:beforeAutospacing="1"/>
      <w:jc w:val="center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B5614"/>
  </w:style>
  <w:style w:type="paragraph" w:styleId="Piedepgina">
    <w:name w:val="footer"/>
    <w:basedOn w:val="Normal"/>
    <w:link w:val="PiedepginaCar"/>
    <w:uiPriority w:val="99"/>
    <w:unhideWhenUsed/>
    <w:rsid w:val="00DB5614"/>
    <w:pPr>
      <w:tabs>
        <w:tab w:val="center" w:pos="4419"/>
        <w:tab w:val="right" w:pos="8838"/>
      </w:tabs>
      <w:spacing w:beforeAutospacing="1"/>
      <w:jc w:val="center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614"/>
  </w:style>
  <w:style w:type="paragraph" w:styleId="Sangra2detindependiente">
    <w:name w:val="Body Text Indent 2"/>
    <w:basedOn w:val="Normal"/>
    <w:link w:val="Sangra2detindependienteCar"/>
    <w:semiHidden/>
    <w:rsid w:val="00DB5614"/>
    <w:pPr>
      <w:tabs>
        <w:tab w:val="left" w:pos="-720"/>
      </w:tabs>
      <w:suppressAutoHyphens/>
      <w:ind w:left="1490" w:hanging="1560"/>
      <w:jc w:val="both"/>
    </w:pPr>
    <w:rPr>
      <w:sz w:val="22"/>
    </w:rPr>
  </w:style>
  <w:style w:type="character" w:customStyle="1" w:styleId="Sangra2detindependienteCar">
    <w:name w:val="Sangría 2 de t. independiente Car"/>
    <w:link w:val="Sangra2detindependiente"/>
    <w:semiHidden/>
    <w:rsid w:val="00DB5614"/>
    <w:rPr>
      <w:rFonts w:ascii="Arial" w:eastAsia="Times New Roman" w:hAnsi="Arial" w:cs="Times New Roman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rsid w:val="00DB561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semiHidden/>
    <w:rsid w:val="00DB5614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DB56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977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197795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CarCarCarCar">
    <w:name w:val="Car Car Car Car"/>
    <w:basedOn w:val="Normal"/>
    <w:rsid w:val="00E46EA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">
    <w:name w:val="Hyperlink"/>
    <w:uiPriority w:val="99"/>
    <w:unhideWhenUsed/>
    <w:rsid w:val="00E157F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360D0"/>
    <w:pPr>
      <w:ind w:left="720"/>
      <w:contextualSpacing/>
    </w:pPr>
    <w:rPr>
      <w:rFonts w:cs="Arial"/>
      <w:color w:val="FF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RACIO%20CARRE&#209;O\Escritorio\Formato%20de%20Memo%20Plantilla%202007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F61A7-039D-4010-A75A-D70BD62A7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Memo Plantilla 2007</Template>
  <TotalTime>1</TotalTime>
  <Pages>6</Pages>
  <Words>1655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/>
  <LinksUpToDate>false</LinksUpToDate>
  <CharactersWithSpaces>10742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HORACIO CARREÑO</dc:creator>
  <cp:lastModifiedBy>DANIELA MARIA HOYOS GOMEZ</cp:lastModifiedBy>
  <cp:revision>2</cp:revision>
  <dcterms:created xsi:type="dcterms:W3CDTF">2015-07-10T16:35:00Z</dcterms:created>
  <dcterms:modified xsi:type="dcterms:W3CDTF">2015-07-10T16:35:00Z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tpl">
    <vt:lpwstr>1429190534693</vt:lpwstr>
  </property>
</Properties>
</file>